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EA29E" w14:textId="4D9AA8A9" w:rsidR="009A296A" w:rsidRPr="0068620E" w:rsidRDefault="00BB1D80" w:rsidP="00E834C0">
      <w:pPr>
        <w:jc w:val="both"/>
        <w:rPr>
          <w:i/>
          <w:iCs/>
        </w:rPr>
      </w:pPr>
      <w:r w:rsidRPr="0068620E">
        <w:rPr>
          <w:i/>
          <w:iCs/>
        </w:rPr>
        <w:t>Piano integrato di attività e organizzazione (PIAO)</w:t>
      </w:r>
    </w:p>
    <w:p w14:paraId="414535FC" w14:textId="17F9AFEA" w:rsidR="00BB1D80" w:rsidRDefault="00BB1D80" w:rsidP="00E834C0">
      <w:pPr>
        <w:jc w:val="both"/>
      </w:pPr>
      <w:r w:rsidRPr="004D3318">
        <w:t>Sezione 3: Organizzazione e capitale umano</w:t>
      </w:r>
    </w:p>
    <w:p w14:paraId="7D70E817" w14:textId="77777777" w:rsidR="00C63320" w:rsidRDefault="00C63320" w:rsidP="00E834C0">
      <w:pPr>
        <w:jc w:val="both"/>
        <w:rPr>
          <w:b/>
          <w:bCs/>
        </w:rPr>
      </w:pPr>
    </w:p>
    <w:p w14:paraId="60DE51A3" w14:textId="7AE1123C" w:rsidR="00BB1D80" w:rsidRDefault="00BB1D80" w:rsidP="00C63320">
      <w:pPr>
        <w:jc w:val="center"/>
        <w:rPr>
          <w:b/>
          <w:bCs/>
        </w:rPr>
      </w:pPr>
      <w:r w:rsidRPr="000C09B7">
        <w:rPr>
          <w:b/>
          <w:bCs/>
        </w:rPr>
        <w:t>Sottosezione 3.3: Piano triennale dei fabbisogni di personale</w:t>
      </w:r>
      <w:r w:rsidR="00C63320">
        <w:rPr>
          <w:b/>
          <w:bCs/>
        </w:rPr>
        <w:t xml:space="preserve"> (PTFP)</w:t>
      </w:r>
    </w:p>
    <w:p w14:paraId="0498B080" w14:textId="77777777" w:rsidR="00EF5F74" w:rsidRDefault="00EF5F74" w:rsidP="00C63320">
      <w:pPr>
        <w:jc w:val="center"/>
        <w:rPr>
          <w:b/>
          <w:bCs/>
        </w:rPr>
      </w:pPr>
    </w:p>
    <w:tbl>
      <w:tblPr>
        <w:tblW w:w="13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7"/>
      </w:tblGrid>
      <w:tr w:rsidR="00BC0BEC" w14:paraId="69E22259" w14:textId="77777777" w:rsidTr="00EF5F74">
        <w:trPr>
          <w:trHeight w:val="2508"/>
        </w:trPr>
        <w:tc>
          <w:tcPr>
            <w:tcW w:w="13997" w:type="dxa"/>
            <w:shd w:val="clear" w:color="auto" w:fill="EDEDED" w:themeFill="accent3" w:themeFillTint="33"/>
          </w:tcPr>
          <w:p w14:paraId="234CB196" w14:textId="77777777" w:rsidR="00BC0BEC" w:rsidRPr="00EF5F74" w:rsidRDefault="00BC0BEC" w:rsidP="00BC0BEC">
            <w:pPr>
              <w:ind w:left="3"/>
              <w:jc w:val="both"/>
              <w:rPr>
                <w:sz w:val="18"/>
                <w:szCs w:val="16"/>
              </w:rPr>
            </w:pPr>
            <w:r w:rsidRPr="00EF5F74">
              <w:rPr>
                <w:sz w:val="18"/>
                <w:szCs w:val="16"/>
              </w:rPr>
              <w:t>Riferimenti normativi:</w:t>
            </w:r>
          </w:p>
          <w:p w14:paraId="504587A1" w14:textId="6FBA287A" w:rsidR="00BC0BEC" w:rsidRPr="00EF5F74" w:rsidRDefault="00BC0BEC" w:rsidP="00BC0BEC">
            <w:pPr>
              <w:pStyle w:val="Paragrafoelenco"/>
              <w:numPr>
                <w:ilvl w:val="0"/>
                <w:numId w:val="1"/>
              </w:numPr>
              <w:ind w:left="723"/>
              <w:jc w:val="both"/>
              <w:rPr>
                <w:sz w:val="18"/>
                <w:szCs w:val="16"/>
              </w:rPr>
            </w:pPr>
            <w:r w:rsidRPr="00EF5F74">
              <w:rPr>
                <w:sz w:val="18"/>
                <w:szCs w:val="16"/>
              </w:rPr>
              <w:t xml:space="preserve">articolo 6 del </w:t>
            </w:r>
            <w:proofErr w:type="spellStart"/>
            <w:r w:rsidRPr="00EF5F74">
              <w:rPr>
                <w:sz w:val="18"/>
                <w:szCs w:val="16"/>
              </w:rPr>
              <w:t>d.l.</w:t>
            </w:r>
            <w:proofErr w:type="spellEnd"/>
            <w:r w:rsidRPr="00EF5F74">
              <w:rPr>
                <w:sz w:val="18"/>
                <w:szCs w:val="16"/>
              </w:rPr>
              <w:t xml:space="preserve"> 80/2021, convertito in legge 113/2021 (introduzione </w:t>
            </w:r>
            <w:r w:rsidR="0026513B" w:rsidRPr="00EF5F74">
              <w:rPr>
                <w:sz w:val="18"/>
                <w:szCs w:val="16"/>
              </w:rPr>
              <w:t xml:space="preserve">nell’ordinamento </w:t>
            </w:r>
            <w:r w:rsidRPr="00EF5F74">
              <w:rPr>
                <w:sz w:val="18"/>
                <w:szCs w:val="16"/>
              </w:rPr>
              <w:t>del PIAO</w:t>
            </w:r>
            <w:r w:rsidR="0026513B" w:rsidRPr="00EF5F74">
              <w:rPr>
                <w:sz w:val="18"/>
                <w:szCs w:val="16"/>
              </w:rPr>
              <w:t xml:space="preserve"> – Piano integrato di attività e organizzazione</w:t>
            </w:r>
            <w:r w:rsidRPr="00EF5F74">
              <w:rPr>
                <w:sz w:val="18"/>
                <w:szCs w:val="16"/>
              </w:rPr>
              <w:t>);</w:t>
            </w:r>
          </w:p>
          <w:p w14:paraId="167117EA" w14:textId="16650CE7" w:rsidR="00BC0BEC" w:rsidRPr="00EF5F74" w:rsidRDefault="00BC0BEC" w:rsidP="00BC0BEC">
            <w:pPr>
              <w:pStyle w:val="Paragrafoelenco"/>
              <w:numPr>
                <w:ilvl w:val="0"/>
                <w:numId w:val="1"/>
              </w:numPr>
              <w:ind w:left="723"/>
              <w:jc w:val="both"/>
              <w:rPr>
                <w:sz w:val="18"/>
                <w:szCs w:val="16"/>
              </w:rPr>
            </w:pPr>
            <w:r w:rsidRPr="00EF5F74">
              <w:rPr>
                <w:sz w:val="18"/>
                <w:szCs w:val="16"/>
              </w:rPr>
              <w:t>articolo 6 del d.lgs. 165/2001 (</w:t>
            </w:r>
            <w:r w:rsidR="0026513B" w:rsidRPr="00EF5F74">
              <w:rPr>
                <w:sz w:val="18"/>
                <w:szCs w:val="16"/>
              </w:rPr>
              <w:t>PTFP - P</w:t>
            </w:r>
            <w:r w:rsidRPr="00EF5F74">
              <w:rPr>
                <w:sz w:val="18"/>
                <w:szCs w:val="16"/>
              </w:rPr>
              <w:t>iano triennale dei fabbisogni di personale);</w:t>
            </w:r>
          </w:p>
          <w:p w14:paraId="18B5A888" w14:textId="23C0700A" w:rsidR="00BC0BEC" w:rsidRPr="00EF5F74" w:rsidRDefault="00BC0BEC" w:rsidP="00BC0BEC">
            <w:pPr>
              <w:pStyle w:val="Paragrafoelenco"/>
              <w:numPr>
                <w:ilvl w:val="0"/>
                <w:numId w:val="1"/>
              </w:numPr>
              <w:ind w:left="723"/>
              <w:jc w:val="both"/>
              <w:rPr>
                <w:sz w:val="18"/>
                <w:szCs w:val="16"/>
              </w:rPr>
            </w:pPr>
            <w:r w:rsidRPr="00EF5F74">
              <w:rPr>
                <w:sz w:val="18"/>
                <w:szCs w:val="16"/>
              </w:rPr>
              <w:t>articolo 4, comma 1, lett. c) del</w:t>
            </w:r>
            <w:r w:rsidR="00740800" w:rsidRPr="00EF5F74">
              <w:rPr>
                <w:sz w:val="18"/>
                <w:szCs w:val="16"/>
              </w:rPr>
              <w:t xml:space="preserve"> de</w:t>
            </w:r>
            <w:r w:rsidRPr="00EF5F74">
              <w:rPr>
                <w:sz w:val="18"/>
                <w:szCs w:val="16"/>
              </w:rPr>
              <w:t xml:space="preserve">creto ministeriale </w:t>
            </w:r>
            <w:r w:rsidR="00BA323E">
              <w:rPr>
                <w:sz w:val="18"/>
                <w:szCs w:val="16"/>
              </w:rPr>
              <w:t>n. 132/2022</w:t>
            </w:r>
            <w:r w:rsidRPr="00EF5F74">
              <w:rPr>
                <w:sz w:val="18"/>
                <w:szCs w:val="16"/>
              </w:rPr>
              <w:t xml:space="preserve"> (contenente gli Schemi attuativi del PIAO);</w:t>
            </w:r>
          </w:p>
          <w:p w14:paraId="0C0F17CA" w14:textId="77777777" w:rsidR="00BC0BEC" w:rsidRPr="00EF5F74" w:rsidRDefault="00BC0BEC" w:rsidP="00BC0BEC">
            <w:pPr>
              <w:pStyle w:val="Paragrafoelenco"/>
              <w:numPr>
                <w:ilvl w:val="0"/>
                <w:numId w:val="1"/>
              </w:numPr>
              <w:ind w:left="723"/>
              <w:jc w:val="both"/>
              <w:rPr>
                <w:sz w:val="18"/>
                <w:szCs w:val="16"/>
              </w:rPr>
            </w:pPr>
            <w:r w:rsidRPr="00EF5F74">
              <w:rPr>
                <w:sz w:val="18"/>
                <w:szCs w:val="16"/>
              </w:rPr>
              <w:t xml:space="preserve">articolo 33, comma 2, del </w:t>
            </w:r>
            <w:proofErr w:type="spellStart"/>
            <w:r w:rsidRPr="00EF5F74">
              <w:rPr>
                <w:sz w:val="18"/>
                <w:szCs w:val="16"/>
              </w:rPr>
              <w:t>d.l.</w:t>
            </w:r>
            <w:proofErr w:type="spellEnd"/>
            <w:r w:rsidRPr="00EF5F74">
              <w:rPr>
                <w:sz w:val="18"/>
                <w:szCs w:val="16"/>
              </w:rPr>
              <w:t xml:space="preserve"> 34/2019, convertito in legge 58/2019 (determinazione della capacità </w:t>
            </w:r>
            <w:proofErr w:type="spellStart"/>
            <w:r w:rsidRPr="00EF5F74">
              <w:rPr>
                <w:sz w:val="18"/>
                <w:szCs w:val="16"/>
              </w:rPr>
              <w:t>assunzionale</w:t>
            </w:r>
            <w:proofErr w:type="spellEnd"/>
            <w:r w:rsidRPr="00EF5F74">
              <w:rPr>
                <w:sz w:val="18"/>
                <w:szCs w:val="16"/>
              </w:rPr>
              <w:t xml:space="preserve"> dei comuni);</w:t>
            </w:r>
          </w:p>
          <w:p w14:paraId="3A106491" w14:textId="77777777" w:rsidR="00BC0BEC" w:rsidRPr="00EF5F74" w:rsidRDefault="00BC0BEC" w:rsidP="00BC0BEC">
            <w:pPr>
              <w:pStyle w:val="Paragrafoelenco"/>
              <w:numPr>
                <w:ilvl w:val="0"/>
                <w:numId w:val="1"/>
              </w:numPr>
              <w:ind w:left="723"/>
              <w:jc w:val="both"/>
              <w:rPr>
                <w:sz w:val="18"/>
                <w:szCs w:val="16"/>
              </w:rPr>
            </w:pPr>
            <w:proofErr w:type="spellStart"/>
            <w:r w:rsidRPr="00EF5F74">
              <w:rPr>
                <w:sz w:val="18"/>
                <w:szCs w:val="16"/>
              </w:rPr>
              <w:t>d.m.</w:t>
            </w:r>
            <w:proofErr w:type="spellEnd"/>
            <w:r w:rsidRPr="00EF5F74">
              <w:rPr>
                <w:sz w:val="18"/>
                <w:szCs w:val="16"/>
              </w:rPr>
              <w:t xml:space="preserve"> 17/03/2020, attuativo dell’articolo 33, comma 2 (definizione dei parametri </w:t>
            </w:r>
            <w:r w:rsidRPr="00EF5F74">
              <w:rPr>
                <w:i/>
                <w:iCs/>
                <w:sz w:val="18"/>
                <w:szCs w:val="16"/>
              </w:rPr>
              <w:t>soglia</w:t>
            </w:r>
            <w:r w:rsidRPr="00EF5F74">
              <w:rPr>
                <w:sz w:val="18"/>
                <w:szCs w:val="16"/>
              </w:rPr>
              <w:t xml:space="preserve"> e della capacità </w:t>
            </w:r>
            <w:proofErr w:type="spellStart"/>
            <w:r w:rsidRPr="00EF5F74">
              <w:rPr>
                <w:sz w:val="18"/>
                <w:szCs w:val="16"/>
              </w:rPr>
              <w:t>assunzionale</w:t>
            </w:r>
            <w:proofErr w:type="spellEnd"/>
            <w:r w:rsidRPr="00EF5F74">
              <w:rPr>
                <w:sz w:val="18"/>
                <w:szCs w:val="16"/>
              </w:rPr>
              <w:t xml:space="preserve"> dei comuni);</w:t>
            </w:r>
          </w:p>
          <w:p w14:paraId="21EEF3C2" w14:textId="77777777" w:rsidR="00BC0BEC" w:rsidRPr="00EF5F74" w:rsidRDefault="00BC0BEC" w:rsidP="00BC0BEC">
            <w:pPr>
              <w:pStyle w:val="Paragrafoelenco"/>
              <w:numPr>
                <w:ilvl w:val="0"/>
                <w:numId w:val="1"/>
              </w:numPr>
              <w:ind w:left="723"/>
              <w:jc w:val="both"/>
              <w:rPr>
                <w:sz w:val="18"/>
                <w:szCs w:val="16"/>
              </w:rPr>
            </w:pPr>
            <w:r w:rsidRPr="00EF5F74">
              <w:rPr>
                <w:sz w:val="18"/>
                <w:szCs w:val="16"/>
              </w:rPr>
              <w:t>articolo 1, comma 557 o 562, della legge 296/2006 (tetto di spesa di personale in valore assoluto);</w:t>
            </w:r>
          </w:p>
          <w:p w14:paraId="1F122CE1" w14:textId="77777777" w:rsidR="00042DED" w:rsidRPr="00EF5F74" w:rsidRDefault="00BC0BEC" w:rsidP="00042DED">
            <w:pPr>
              <w:pStyle w:val="Paragrafoelenco"/>
              <w:numPr>
                <w:ilvl w:val="0"/>
                <w:numId w:val="1"/>
              </w:numPr>
              <w:ind w:left="723"/>
              <w:jc w:val="both"/>
              <w:rPr>
                <w:sz w:val="20"/>
                <w:szCs w:val="18"/>
              </w:rPr>
            </w:pPr>
            <w:r w:rsidRPr="00EF5F74">
              <w:rPr>
                <w:sz w:val="18"/>
                <w:szCs w:val="16"/>
              </w:rPr>
              <w:t>linee guida in materia di programmazione dei fabbisogni di personale del Dipartimento per la Funzione Pubblica, emanate in data 08/05/2018 e integrate in data 02/08/2022;</w:t>
            </w:r>
          </w:p>
          <w:p w14:paraId="2B013F32" w14:textId="683A4912" w:rsidR="00BC0BEC" w:rsidRDefault="00BC0BEC" w:rsidP="00042DED">
            <w:pPr>
              <w:pStyle w:val="Paragrafoelenco"/>
              <w:numPr>
                <w:ilvl w:val="0"/>
                <w:numId w:val="1"/>
              </w:numPr>
              <w:ind w:left="723"/>
              <w:jc w:val="both"/>
            </w:pPr>
            <w:r w:rsidRPr="00EF5F74">
              <w:rPr>
                <w:sz w:val="18"/>
                <w:szCs w:val="16"/>
              </w:rPr>
              <w:t>articolo 33 del d.lgs. 165/2001 (verifica delle eccedenze di personale).</w:t>
            </w:r>
          </w:p>
        </w:tc>
      </w:tr>
    </w:tbl>
    <w:p w14:paraId="1A4AC051" w14:textId="77777777" w:rsidR="00D678C7" w:rsidRDefault="00D678C7" w:rsidP="00E834C0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79"/>
        <w:gridCol w:w="3425"/>
        <w:gridCol w:w="9073"/>
      </w:tblGrid>
      <w:tr w:rsidR="000C09B7" w14:paraId="60AE93A3" w14:textId="77777777" w:rsidTr="00EF5F74">
        <w:tc>
          <w:tcPr>
            <w:tcW w:w="1793" w:type="dxa"/>
            <w:vMerge w:val="restart"/>
          </w:tcPr>
          <w:p w14:paraId="6E8C75F4" w14:textId="367DB103" w:rsidR="000C09B7" w:rsidRPr="00E834C0" w:rsidRDefault="000C09B7" w:rsidP="00E834C0">
            <w:pPr>
              <w:rPr>
                <w:b/>
                <w:bCs/>
              </w:rPr>
            </w:pPr>
            <w:r w:rsidRPr="00E834C0">
              <w:rPr>
                <w:b/>
                <w:bCs/>
              </w:rPr>
              <w:t>3.3 Piano triennale dei fabbisogni di personale</w:t>
            </w:r>
          </w:p>
        </w:tc>
        <w:tc>
          <w:tcPr>
            <w:tcW w:w="3480" w:type="dxa"/>
            <w:shd w:val="clear" w:color="auto" w:fill="D5DCE4" w:themeFill="text2" w:themeFillTint="33"/>
          </w:tcPr>
          <w:p w14:paraId="0A30B7C1" w14:textId="77777777" w:rsidR="000C09B7" w:rsidRPr="00DB76B9" w:rsidRDefault="00E834C0" w:rsidP="00E834C0">
            <w:pPr>
              <w:jc w:val="both"/>
              <w:rPr>
                <w:sz w:val="18"/>
                <w:szCs w:val="18"/>
              </w:rPr>
            </w:pPr>
            <w:r w:rsidRPr="00DB76B9">
              <w:rPr>
                <w:sz w:val="18"/>
                <w:szCs w:val="18"/>
              </w:rPr>
              <w:t xml:space="preserve">3.3.1 </w:t>
            </w:r>
            <w:r w:rsidR="00656BA5" w:rsidRPr="00DB76B9">
              <w:rPr>
                <w:sz w:val="18"/>
                <w:szCs w:val="18"/>
              </w:rPr>
              <w:t>Rappresentazione della consistenza di personale al 31 dicembre dell’anno precedente</w:t>
            </w:r>
          </w:p>
          <w:p w14:paraId="1D95F8F8" w14:textId="2CBBD03F" w:rsidR="00186844" w:rsidRPr="00644142" w:rsidRDefault="00186844" w:rsidP="00E834C0">
            <w:pPr>
              <w:jc w:val="both"/>
              <w:rPr>
                <w:sz w:val="20"/>
              </w:rPr>
            </w:pPr>
          </w:p>
        </w:tc>
        <w:tc>
          <w:tcPr>
            <w:tcW w:w="9004" w:type="dxa"/>
          </w:tcPr>
          <w:p w14:paraId="2C667814" w14:textId="752E9A50" w:rsidR="000C09B7" w:rsidRPr="005E20BD" w:rsidRDefault="00805EF7" w:rsidP="00E834C0">
            <w:pPr>
              <w:jc w:val="both"/>
              <w:rPr>
                <w:rFonts w:cs="Arial"/>
                <w:sz w:val="18"/>
                <w:szCs w:val="18"/>
              </w:rPr>
            </w:pPr>
            <w:r w:rsidRPr="005E20BD">
              <w:rPr>
                <w:rFonts w:cs="Arial"/>
                <w:b/>
                <w:bCs/>
                <w:sz w:val="18"/>
                <w:szCs w:val="18"/>
              </w:rPr>
              <w:t>DOTAZIONE ORGANICA COMPLESSIVA AL 31/12/202</w:t>
            </w:r>
            <w:r w:rsidR="003B6D12" w:rsidRPr="005E20BD">
              <w:rPr>
                <w:rFonts w:cs="Arial"/>
                <w:b/>
                <w:bCs/>
                <w:sz w:val="18"/>
                <w:szCs w:val="18"/>
              </w:rPr>
              <w:t>3</w:t>
            </w:r>
            <w:r w:rsidRPr="005E20BD">
              <w:rPr>
                <w:rFonts w:cs="Arial"/>
                <w:sz w:val="18"/>
                <w:szCs w:val="18"/>
              </w:rPr>
              <w:t>:</w:t>
            </w:r>
          </w:p>
          <w:p w14:paraId="78BFEBE7" w14:textId="77777777" w:rsidR="005E4955" w:rsidRPr="005E20BD" w:rsidRDefault="005E4955" w:rsidP="00E834C0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5AA2F009" w14:textId="7A1EB26F" w:rsidR="00805EF7" w:rsidRPr="005E20BD" w:rsidRDefault="00B96BFA" w:rsidP="00E834C0">
            <w:pPr>
              <w:jc w:val="both"/>
              <w:rPr>
                <w:rFonts w:cs="Arial"/>
                <w:sz w:val="18"/>
                <w:szCs w:val="18"/>
              </w:rPr>
            </w:pPr>
            <w:r w:rsidRPr="005E20BD">
              <w:rPr>
                <w:rFonts w:cs="Arial"/>
                <w:sz w:val="18"/>
                <w:szCs w:val="18"/>
              </w:rPr>
              <w:t xml:space="preserve">TOTALE: </w:t>
            </w:r>
            <w:r w:rsidR="00805EF7" w:rsidRPr="005E20BD">
              <w:rPr>
                <w:rFonts w:cs="Arial"/>
                <w:sz w:val="18"/>
                <w:szCs w:val="18"/>
              </w:rPr>
              <w:t>n.</w:t>
            </w:r>
            <w:r w:rsidR="009A4644" w:rsidRPr="005E20BD">
              <w:rPr>
                <w:rFonts w:cs="Arial"/>
                <w:sz w:val="18"/>
                <w:szCs w:val="18"/>
              </w:rPr>
              <w:t xml:space="preserve"> 25 </w:t>
            </w:r>
            <w:r w:rsidR="00805EF7" w:rsidRPr="005E20BD">
              <w:rPr>
                <w:rFonts w:cs="Arial"/>
                <w:sz w:val="18"/>
                <w:szCs w:val="18"/>
              </w:rPr>
              <w:t>unità</w:t>
            </w:r>
            <w:r w:rsidRPr="005E20BD">
              <w:rPr>
                <w:rFonts w:cs="Arial"/>
                <w:sz w:val="18"/>
                <w:szCs w:val="18"/>
              </w:rPr>
              <w:t xml:space="preserve"> di personale</w:t>
            </w:r>
            <w:r w:rsidR="00E64159" w:rsidRPr="005E20BD">
              <w:rPr>
                <w:rFonts w:cs="Arial"/>
                <w:sz w:val="18"/>
                <w:szCs w:val="18"/>
              </w:rPr>
              <w:t xml:space="preserve"> </w:t>
            </w:r>
          </w:p>
          <w:p w14:paraId="18DF1E17" w14:textId="77777777" w:rsidR="006C4E11" w:rsidRPr="00FD5978" w:rsidRDefault="006C4E11" w:rsidP="00E834C0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5D486E63" w14:textId="52C47CB6" w:rsidR="00B96BFA" w:rsidRPr="00FD5978" w:rsidRDefault="00B96BFA" w:rsidP="00B96BFA">
            <w:pPr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 w:rsidRPr="00FD5978">
              <w:rPr>
                <w:rFonts w:cs="Arial"/>
                <w:i/>
                <w:iCs/>
                <w:sz w:val="18"/>
                <w:szCs w:val="18"/>
              </w:rPr>
              <w:t>di cui:</w:t>
            </w:r>
          </w:p>
          <w:p w14:paraId="3EBFC640" w14:textId="7149D31D" w:rsidR="00B96BFA" w:rsidRPr="005E20BD" w:rsidRDefault="00B96BFA" w:rsidP="00B96BFA">
            <w:pPr>
              <w:jc w:val="both"/>
              <w:rPr>
                <w:rFonts w:cs="Arial"/>
                <w:sz w:val="18"/>
                <w:szCs w:val="18"/>
              </w:rPr>
            </w:pPr>
            <w:r w:rsidRPr="00FD5978">
              <w:rPr>
                <w:rFonts w:cs="Arial"/>
                <w:sz w:val="18"/>
                <w:szCs w:val="18"/>
              </w:rPr>
              <w:t xml:space="preserve">n. </w:t>
            </w:r>
            <w:r w:rsidR="00EC2D68" w:rsidRPr="005E20BD">
              <w:rPr>
                <w:rFonts w:cs="Arial"/>
                <w:sz w:val="18"/>
                <w:szCs w:val="18"/>
              </w:rPr>
              <w:t>21</w:t>
            </w:r>
            <w:r w:rsidRPr="005E20BD">
              <w:rPr>
                <w:rFonts w:cs="Arial"/>
                <w:sz w:val="18"/>
                <w:szCs w:val="18"/>
              </w:rPr>
              <w:t xml:space="preserve"> a tempo indeterminato</w:t>
            </w:r>
          </w:p>
          <w:p w14:paraId="098EEF3D" w14:textId="7229EB11" w:rsidR="00B96BFA" w:rsidRPr="005E20BD" w:rsidRDefault="00B96BFA" w:rsidP="00B96BFA">
            <w:pPr>
              <w:jc w:val="both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5E20BD">
              <w:rPr>
                <w:rFonts w:cs="Arial"/>
                <w:sz w:val="18"/>
                <w:szCs w:val="18"/>
              </w:rPr>
              <w:t xml:space="preserve">n. </w:t>
            </w:r>
            <w:r w:rsidR="00ED4B93" w:rsidRPr="005E20BD">
              <w:rPr>
                <w:rFonts w:cs="Arial"/>
                <w:sz w:val="18"/>
                <w:szCs w:val="18"/>
              </w:rPr>
              <w:t xml:space="preserve">  </w:t>
            </w:r>
            <w:r w:rsidR="00EC2D68" w:rsidRPr="005E20BD">
              <w:rPr>
                <w:rFonts w:cs="Arial"/>
                <w:sz w:val="18"/>
                <w:szCs w:val="18"/>
              </w:rPr>
              <w:t>4</w:t>
            </w:r>
            <w:r w:rsidRPr="005E20BD">
              <w:rPr>
                <w:rFonts w:cs="Arial"/>
                <w:sz w:val="18"/>
                <w:szCs w:val="18"/>
              </w:rPr>
              <w:t xml:space="preserve"> a tempo </w:t>
            </w:r>
            <w:r w:rsidR="006F0083" w:rsidRPr="005E20BD">
              <w:rPr>
                <w:rFonts w:cs="Arial"/>
                <w:sz w:val="18"/>
                <w:szCs w:val="18"/>
              </w:rPr>
              <w:t xml:space="preserve">determinato </w:t>
            </w:r>
          </w:p>
          <w:p w14:paraId="7428C0B0" w14:textId="4D2BEAEE" w:rsidR="006C4E11" w:rsidRPr="00FD5978" w:rsidRDefault="006C4E11" w:rsidP="00B96BFA">
            <w:pPr>
              <w:jc w:val="both"/>
              <w:rPr>
                <w:rFonts w:cs="Arial"/>
                <w:sz w:val="18"/>
                <w:szCs w:val="18"/>
              </w:rPr>
            </w:pPr>
            <w:r w:rsidRPr="005E20BD">
              <w:rPr>
                <w:rFonts w:cs="Arial"/>
                <w:sz w:val="18"/>
                <w:szCs w:val="18"/>
              </w:rPr>
              <w:t xml:space="preserve">n. </w:t>
            </w:r>
            <w:r w:rsidR="00B74B2F" w:rsidRPr="005E20BD">
              <w:rPr>
                <w:rFonts w:cs="Arial"/>
                <w:sz w:val="18"/>
                <w:szCs w:val="18"/>
              </w:rPr>
              <w:t>21</w:t>
            </w:r>
            <w:r w:rsidRPr="005E20BD">
              <w:rPr>
                <w:rFonts w:cs="Arial"/>
                <w:sz w:val="18"/>
                <w:szCs w:val="18"/>
              </w:rPr>
              <w:t xml:space="preserve"> a tempo pieno</w:t>
            </w:r>
            <w:r w:rsidR="00A028B4" w:rsidRPr="00FD5978">
              <w:rPr>
                <w:rFonts w:cs="Arial"/>
                <w:sz w:val="18"/>
                <w:szCs w:val="18"/>
              </w:rPr>
              <w:t xml:space="preserve"> </w:t>
            </w:r>
          </w:p>
          <w:p w14:paraId="31C53DAD" w14:textId="28E07AC3" w:rsidR="00ED4B93" w:rsidRPr="00FD5978" w:rsidRDefault="006C4E11" w:rsidP="00B96BFA">
            <w:pPr>
              <w:jc w:val="both"/>
              <w:rPr>
                <w:rFonts w:cs="Arial"/>
                <w:sz w:val="18"/>
                <w:szCs w:val="18"/>
              </w:rPr>
            </w:pPr>
            <w:r w:rsidRPr="00FD5978">
              <w:rPr>
                <w:rFonts w:cs="Arial"/>
                <w:sz w:val="18"/>
                <w:szCs w:val="18"/>
              </w:rPr>
              <w:t xml:space="preserve">n. </w:t>
            </w:r>
            <w:r w:rsidR="00ED4B93" w:rsidRPr="00FD5978">
              <w:rPr>
                <w:rFonts w:cs="Arial"/>
                <w:sz w:val="18"/>
                <w:szCs w:val="18"/>
              </w:rPr>
              <w:t xml:space="preserve"> </w:t>
            </w:r>
            <w:r w:rsidR="00C8401D">
              <w:rPr>
                <w:rFonts w:cs="Arial"/>
                <w:sz w:val="18"/>
                <w:szCs w:val="18"/>
              </w:rPr>
              <w:t xml:space="preserve">4 </w:t>
            </w:r>
            <w:r w:rsidRPr="00FD5978">
              <w:rPr>
                <w:rFonts w:cs="Arial"/>
                <w:sz w:val="18"/>
                <w:szCs w:val="18"/>
              </w:rPr>
              <w:t>a tempo parziale</w:t>
            </w:r>
            <w:r w:rsidR="00A028B4" w:rsidRPr="00FD5978">
              <w:rPr>
                <w:rFonts w:cs="Arial"/>
                <w:sz w:val="18"/>
                <w:szCs w:val="18"/>
              </w:rPr>
              <w:t xml:space="preserve"> </w:t>
            </w:r>
          </w:p>
          <w:p w14:paraId="6D70AC00" w14:textId="77777777" w:rsidR="007B5B0E" w:rsidRPr="00FD5978" w:rsidRDefault="007B5B0E" w:rsidP="00E834C0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07114C5" w14:textId="4383BEDF" w:rsidR="00657259" w:rsidRPr="00FD5978" w:rsidRDefault="00541BE9" w:rsidP="00E834C0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FD5978">
              <w:rPr>
                <w:rFonts w:cs="Arial"/>
                <w:b/>
                <w:bCs/>
                <w:sz w:val="18"/>
                <w:szCs w:val="18"/>
              </w:rPr>
              <w:t>SUDDIVISIONE DEL PERSONALE NELLE AREE DI INQUADRAMENTO</w:t>
            </w:r>
          </w:p>
          <w:p w14:paraId="2CFE49A0" w14:textId="38EBD9FF" w:rsidR="00657259" w:rsidRPr="005E20BD" w:rsidRDefault="00657259" w:rsidP="00E834C0">
            <w:pPr>
              <w:jc w:val="both"/>
              <w:rPr>
                <w:rFonts w:cs="Arial"/>
                <w:sz w:val="18"/>
                <w:szCs w:val="18"/>
              </w:rPr>
            </w:pPr>
            <w:r w:rsidRPr="00FD5978">
              <w:rPr>
                <w:rFonts w:cs="Arial"/>
                <w:sz w:val="18"/>
                <w:szCs w:val="18"/>
              </w:rPr>
              <w:t>n</w:t>
            </w:r>
            <w:r w:rsidRPr="005E20BD">
              <w:rPr>
                <w:rFonts w:cs="Arial"/>
                <w:sz w:val="18"/>
                <w:szCs w:val="18"/>
              </w:rPr>
              <w:t xml:space="preserve">. </w:t>
            </w:r>
            <w:r w:rsidR="004D2673" w:rsidRPr="005E20BD">
              <w:rPr>
                <w:rFonts w:cs="Arial"/>
                <w:sz w:val="18"/>
                <w:szCs w:val="18"/>
              </w:rPr>
              <w:t>7</w:t>
            </w:r>
            <w:r w:rsidRPr="005E20BD">
              <w:rPr>
                <w:rFonts w:cs="Arial"/>
                <w:sz w:val="18"/>
                <w:szCs w:val="18"/>
              </w:rPr>
              <w:t xml:space="preserve"> </w:t>
            </w:r>
            <w:r w:rsidR="005E4955" w:rsidRPr="005E20BD">
              <w:rPr>
                <w:rFonts w:cs="Arial"/>
                <w:sz w:val="18"/>
                <w:szCs w:val="18"/>
              </w:rPr>
              <w:t>AREA DEI FUNZIONARI DI ELEVATA QUALIFICAZIONE (CCNL 16.11.2022)</w:t>
            </w:r>
          </w:p>
          <w:p w14:paraId="69935792" w14:textId="715B635F" w:rsidR="00657259" w:rsidRPr="005E20BD" w:rsidRDefault="006C4E11" w:rsidP="00E834C0">
            <w:pPr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 w:rsidRPr="005E20BD">
              <w:rPr>
                <w:rFonts w:cs="Arial"/>
                <w:i/>
                <w:iCs/>
                <w:sz w:val="18"/>
                <w:szCs w:val="18"/>
              </w:rPr>
              <w:t>così articolate:</w:t>
            </w:r>
          </w:p>
          <w:p w14:paraId="63709E5A" w14:textId="36BC90A3" w:rsidR="00657259" w:rsidRPr="00FD5978" w:rsidRDefault="00657259" w:rsidP="00E834C0">
            <w:pPr>
              <w:jc w:val="both"/>
              <w:rPr>
                <w:rFonts w:cs="Arial"/>
                <w:sz w:val="18"/>
                <w:szCs w:val="18"/>
              </w:rPr>
            </w:pPr>
            <w:r w:rsidRPr="005E20BD">
              <w:rPr>
                <w:rFonts w:cs="Arial"/>
                <w:sz w:val="18"/>
                <w:szCs w:val="18"/>
              </w:rPr>
              <w:t xml:space="preserve">n. </w:t>
            </w:r>
            <w:r w:rsidR="00ED4B93" w:rsidRPr="005E20BD">
              <w:rPr>
                <w:rFonts w:cs="Arial"/>
                <w:sz w:val="18"/>
                <w:szCs w:val="18"/>
              </w:rPr>
              <w:t xml:space="preserve">1 </w:t>
            </w:r>
            <w:r w:rsidRPr="005E20BD">
              <w:rPr>
                <w:rFonts w:cs="Arial"/>
                <w:sz w:val="18"/>
                <w:szCs w:val="18"/>
              </w:rPr>
              <w:t xml:space="preserve">con profilo </w:t>
            </w:r>
            <w:r w:rsidRPr="00FD5978">
              <w:rPr>
                <w:rFonts w:cs="Arial"/>
                <w:sz w:val="18"/>
                <w:szCs w:val="18"/>
              </w:rPr>
              <w:t xml:space="preserve">di </w:t>
            </w:r>
            <w:r w:rsidR="00C603EA">
              <w:rPr>
                <w:rFonts w:cs="Arial"/>
                <w:sz w:val="18"/>
                <w:szCs w:val="18"/>
              </w:rPr>
              <w:t>Funzionario</w:t>
            </w:r>
            <w:r w:rsidR="00ED4B93" w:rsidRPr="00FD5978">
              <w:rPr>
                <w:rFonts w:cs="Arial"/>
                <w:sz w:val="18"/>
                <w:szCs w:val="18"/>
              </w:rPr>
              <w:t xml:space="preserve"> Amministrativo</w:t>
            </w:r>
            <w:r w:rsidR="00D41BC4" w:rsidRPr="00FD5978">
              <w:rPr>
                <w:rFonts w:cs="Arial"/>
                <w:sz w:val="18"/>
                <w:szCs w:val="18"/>
              </w:rPr>
              <w:t xml:space="preserve"> </w:t>
            </w:r>
          </w:p>
          <w:p w14:paraId="7A2BFB89" w14:textId="6BB3ECA4" w:rsidR="00657259" w:rsidRPr="00FD5978" w:rsidRDefault="00657259" w:rsidP="00E834C0">
            <w:pPr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 w:rsidRPr="00FD5978">
              <w:rPr>
                <w:rFonts w:cs="Arial"/>
                <w:sz w:val="18"/>
                <w:szCs w:val="18"/>
              </w:rPr>
              <w:t xml:space="preserve">n. </w:t>
            </w:r>
            <w:r w:rsidR="00ED4B93" w:rsidRPr="00FD5978">
              <w:rPr>
                <w:rFonts w:cs="Arial"/>
                <w:sz w:val="18"/>
                <w:szCs w:val="18"/>
              </w:rPr>
              <w:t>1</w:t>
            </w:r>
            <w:r w:rsidRPr="00FD5978">
              <w:rPr>
                <w:rFonts w:cs="Arial"/>
                <w:sz w:val="18"/>
                <w:szCs w:val="18"/>
              </w:rPr>
              <w:t xml:space="preserve"> con profilo di </w:t>
            </w:r>
            <w:r w:rsidR="00C603EA">
              <w:rPr>
                <w:rFonts w:cs="Arial"/>
                <w:sz w:val="18"/>
                <w:szCs w:val="18"/>
              </w:rPr>
              <w:t>Funzionario</w:t>
            </w:r>
            <w:r w:rsidR="00C603EA" w:rsidRPr="00FD5978">
              <w:rPr>
                <w:rFonts w:cs="Arial"/>
                <w:sz w:val="18"/>
                <w:szCs w:val="18"/>
              </w:rPr>
              <w:t xml:space="preserve"> </w:t>
            </w:r>
            <w:r w:rsidR="00ED4B93" w:rsidRPr="00FD5978">
              <w:rPr>
                <w:rFonts w:cs="Arial"/>
                <w:sz w:val="18"/>
                <w:szCs w:val="18"/>
              </w:rPr>
              <w:t>Amministrativo</w:t>
            </w:r>
            <w:r w:rsidR="00B665AC" w:rsidRPr="00FD5978">
              <w:rPr>
                <w:rFonts w:cs="Arial"/>
                <w:sz w:val="18"/>
                <w:szCs w:val="18"/>
              </w:rPr>
              <w:t xml:space="preserve"> Contabile </w:t>
            </w:r>
          </w:p>
          <w:p w14:paraId="69399766" w14:textId="028E5B27" w:rsidR="00ED4B93" w:rsidRPr="00FD5978" w:rsidRDefault="00ED4B93" w:rsidP="00E834C0">
            <w:pPr>
              <w:jc w:val="both"/>
              <w:rPr>
                <w:rFonts w:cs="Arial"/>
                <w:sz w:val="18"/>
                <w:szCs w:val="18"/>
              </w:rPr>
            </w:pPr>
            <w:r w:rsidRPr="00FD5978">
              <w:rPr>
                <w:rFonts w:cs="Arial"/>
                <w:sz w:val="18"/>
                <w:szCs w:val="18"/>
              </w:rPr>
              <w:t xml:space="preserve">n. 1 con profilo di </w:t>
            </w:r>
            <w:r w:rsidR="00C603EA">
              <w:rPr>
                <w:rFonts w:cs="Arial"/>
                <w:sz w:val="18"/>
                <w:szCs w:val="18"/>
              </w:rPr>
              <w:t>Funzionario</w:t>
            </w:r>
            <w:r w:rsidR="00C603EA" w:rsidRPr="00FD5978">
              <w:rPr>
                <w:rFonts w:cs="Arial"/>
                <w:sz w:val="18"/>
                <w:szCs w:val="18"/>
              </w:rPr>
              <w:t xml:space="preserve"> </w:t>
            </w:r>
            <w:r w:rsidRPr="00FD5978">
              <w:rPr>
                <w:rFonts w:cs="Arial"/>
                <w:sz w:val="18"/>
                <w:szCs w:val="18"/>
              </w:rPr>
              <w:t>Tecnico</w:t>
            </w:r>
            <w:r w:rsidR="00D41BC4" w:rsidRPr="00FD5978">
              <w:rPr>
                <w:rFonts w:cs="Arial"/>
                <w:sz w:val="18"/>
                <w:szCs w:val="18"/>
              </w:rPr>
              <w:t xml:space="preserve"> </w:t>
            </w:r>
          </w:p>
          <w:p w14:paraId="597ABFB5" w14:textId="30C645A3" w:rsidR="004D2673" w:rsidRPr="00FD5978" w:rsidRDefault="004D2673" w:rsidP="00E834C0">
            <w:pPr>
              <w:jc w:val="both"/>
              <w:rPr>
                <w:rFonts w:cs="Arial"/>
                <w:sz w:val="18"/>
                <w:szCs w:val="18"/>
              </w:rPr>
            </w:pPr>
            <w:r w:rsidRPr="00FD5978">
              <w:rPr>
                <w:rFonts w:cs="Arial"/>
                <w:sz w:val="18"/>
                <w:szCs w:val="18"/>
              </w:rPr>
              <w:t xml:space="preserve">n. </w:t>
            </w:r>
            <w:r w:rsidR="00B74B2F">
              <w:rPr>
                <w:rFonts w:cs="Arial"/>
                <w:sz w:val="18"/>
                <w:szCs w:val="18"/>
              </w:rPr>
              <w:t>3</w:t>
            </w:r>
            <w:r w:rsidRPr="00FD5978">
              <w:rPr>
                <w:rFonts w:cs="Arial"/>
                <w:sz w:val="18"/>
                <w:szCs w:val="18"/>
              </w:rPr>
              <w:t xml:space="preserve"> con profilo di </w:t>
            </w:r>
            <w:r w:rsidR="00C603EA">
              <w:rPr>
                <w:rFonts w:cs="Arial"/>
                <w:sz w:val="18"/>
                <w:szCs w:val="18"/>
              </w:rPr>
              <w:t>Funzionario</w:t>
            </w:r>
            <w:r w:rsidR="00C603EA" w:rsidRPr="00FD5978">
              <w:rPr>
                <w:rFonts w:cs="Arial"/>
                <w:sz w:val="18"/>
                <w:szCs w:val="18"/>
              </w:rPr>
              <w:t xml:space="preserve"> </w:t>
            </w:r>
            <w:r w:rsidRPr="00FD5978">
              <w:rPr>
                <w:rFonts w:cs="Arial"/>
                <w:sz w:val="18"/>
                <w:szCs w:val="18"/>
              </w:rPr>
              <w:t xml:space="preserve">Tecnico </w:t>
            </w:r>
          </w:p>
          <w:p w14:paraId="1E8A0EAE" w14:textId="18409EC4" w:rsidR="00ED4B93" w:rsidRPr="00FD5978" w:rsidRDefault="00ED4B93" w:rsidP="00E834C0">
            <w:pPr>
              <w:jc w:val="both"/>
              <w:rPr>
                <w:rFonts w:cs="Arial"/>
                <w:sz w:val="18"/>
                <w:szCs w:val="18"/>
              </w:rPr>
            </w:pPr>
            <w:r w:rsidRPr="00FD5978">
              <w:rPr>
                <w:rFonts w:cs="Arial"/>
                <w:sz w:val="18"/>
                <w:szCs w:val="18"/>
              </w:rPr>
              <w:t xml:space="preserve">n. </w:t>
            </w:r>
            <w:r w:rsidR="00B74B2F">
              <w:rPr>
                <w:rFonts w:cs="Arial"/>
                <w:sz w:val="18"/>
                <w:szCs w:val="18"/>
              </w:rPr>
              <w:t>2</w:t>
            </w:r>
            <w:r w:rsidRPr="00FD5978">
              <w:rPr>
                <w:rFonts w:cs="Arial"/>
                <w:sz w:val="18"/>
                <w:szCs w:val="18"/>
              </w:rPr>
              <w:t xml:space="preserve"> con profilo di</w:t>
            </w:r>
            <w:r w:rsidR="00C603EA">
              <w:rPr>
                <w:rFonts w:cs="Arial"/>
                <w:sz w:val="18"/>
                <w:szCs w:val="18"/>
              </w:rPr>
              <w:t xml:space="preserve"> Funzionario</w:t>
            </w:r>
            <w:r w:rsidRPr="00FD5978">
              <w:rPr>
                <w:rFonts w:cs="Arial"/>
                <w:sz w:val="18"/>
                <w:szCs w:val="18"/>
              </w:rPr>
              <w:t xml:space="preserve"> </w:t>
            </w:r>
            <w:r w:rsidR="00C603EA">
              <w:rPr>
                <w:rFonts w:cs="Arial"/>
                <w:sz w:val="18"/>
                <w:szCs w:val="18"/>
              </w:rPr>
              <w:t>Socio Assistenziale</w:t>
            </w:r>
            <w:r w:rsidR="00D41BC4" w:rsidRPr="00FD5978">
              <w:rPr>
                <w:rFonts w:cs="Arial"/>
                <w:sz w:val="18"/>
                <w:szCs w:val="18"/>
              </w:rPr>
              <w:t xml:space="preserve"> </w:t>
            </w:r>
          </w:p>
          <w:p w14:paraId="2A262D92" w14:textId="208AEF1C" w:rsidR="00B665AC" w:rsidRPr="00FD5978" w:rsidRDefault="00B665AC" w:rsidP="00B665AC">
            <w:pPr>
              <w:jc w:val="both"/>
              <w:rPr>
                <w:rFonts w:cs="Arial"/>
                <w:sz w:val="18"/>
                <w:szCs w:val="18"/>
              </w:rPr>
            </w:pPr>
            <w:r w:rsidRPr="00FD5978">
              <w:rPr>
                <w:rFonts w:cs="Arial"/>
                <w:sz w:val="18"/>
                <w:szCs w:val="18"/>
              </w:rPr>
              <w:t xml:space="preserve">n. 1 con profilo di </w:t>
            </w:r>
            <w:r w:rsidR="00C603EA">
              <w:rPr>
                <w:rFonts w:cs="Arial"/>
                <w:sz w:val="18"/>
                <w:szCs w:val="18"/>
              </w:rPr>
              <w:t>Funzionario</w:t>
            </w:r>
            <w:r w:rsidR="00C603EA" w:rsidRPr="00FD5978">
              <w:rPr>
                <w:rFonts w:cs="Arial"/>
                <w:sz w:val="18"/>
                <w:szCs w:val="18"/>
              </w:rPr>
              <w:t xml:space="preserve"> Polizia</w:t>
            </w:r>
            <w:r w:rsidR="00C603EA">
              <w:rPr>
                <w:rFonts w:cs="Arial"/>
                <w:sz w:val="18"/>
                <w:szCs w:val="18"/>
              </w:rPr>
              <w:t xml:space="preserve"> Locale</w:t>
            </w:r>
          </w:p>
          <w:p w14:paraId="551C3DD9" w14:textId="77777777" w:rsidR="00657259" w:rsidRPr="00FD5978" w:rsidRDefault="00657259" w:rsidP="00E834C0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E60E09A" w14:textId="50D19252" w:rsidR="00891CB6" w:rsidRPr="005E20BD" w:rsidRDefault="00891CB6" w:rsidP="00E834C0">
            <w:pPr>
              <w:jc w:val="both"/>
              <w:rPr>
                <w:rFonts w:cs="Arial"/>
                <w:sz w:val="18"/>
                <w:szCs w:val="18"/>
              </w:rPr>
            </w:pPr>
            <w:r w:rsidRPr="00FD5978">
              <w:rPr>
                <w:rFonts w:cs="Arial"/>
                <w:sz w:val="18"/>
                <w:szCs w:val="18"/>
              </w:rPr>
              <w:t>n</w:t>
            </w:r>
            <w:r w:rsidRPr="00C8401D">
              <w:rPr>
                <w:rFonts w:cs="Arial"/>
                <w:color w:val="FF0000"/>
                <w:sz w:val="18"/>
                <w:szCs w:val="18"/>
              </w:rPr>
              <w:t xml:space="preserve">. </w:t>
            </w:r>
            <w:r w:rsidR="00C8401D" w:rsidRPr="005E20BD">
              <w:rPr>
                <w:rFonts w:cs="Arial"/>
                <w:sz w:val="18"/>
                <w:szCs w:val="18"/>
              </w:rPr>
              <w:t xml:space="preserve">11 </w:t>
            </w:r>
            <w:r w:rsidR="005E4955" w:rsidRPr="005E20BD">
              <w:rPr>
                <w:rFonts w:cs="Arial"/>
                <w:sz w:val="18"/>
                <w:szCs w:val="18"/>
              </w:rPr>
              <w:t>AREA DEGLI ISTRUTTORI (CCNL 16.11.2022)</w:t>
            </w:r>
            <w:r w:rsidR="00E64159" w:rsidRPr="005E20BD">
              <w:rPr>
                <w:rFonts w:cs="Arial"/>
                <w:sz w:val="18"/>
                <w:szCs w:val="18"/>
              </w:rPr>
              <w:t xml:space="preserve"> 10</w:t>
            </w:r>
          </w:p>
          <w:p w14:paraId="3A7E8681" w14:textId="77777777" w:rsidR="00541BE9" w:rsidRPr="005E20BD" w:rsidRDefault="00541BE9" w:rsidP="00541BE9">
            <w:pPr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 w:rsidRPr="005E20BD">
              <w:rPr>
                <w:rFonts w:cs="Arial"/>
                <w:i/>
                <w:iCs/>
                <w:sz w:val="18"/>
                <w:szCs w:val="18"/>
              </w:rPr>
              <w:t>così articolate:</w:t>
            </w:r>
          </w:p>
          <w:p w14:paraId="46106C2A" w14:textId="417DEA75" w:rsidR="00891CB6" w:rsidRPr="005E20BD" w:rsidRDefault="00891CB6" w:rsidP="00E834C0">
            <w:pPr>
              <w:jc w:val="both"/>
              <w:rPr>
                <w:rFonts w:cs="Arial"/>
                <w:sz w:val="18"/>
                <w:szCs w:val="18"/>
              </w:rPr>
            </w:pPr>
            <w:r w:rsidRPr="005E20BD">
              <w:rPr>
                <w:rFonts w:cs="Arial"/>
                <w:sz w:val="18"/>
                <w:szCs w:val="18"/>
              </w:rPr>
              <w:t xml:space="preserve">n. </w:t>
            </w:r>
            <w:r w:rsidR="00B74B2F" w:rsidRPr="005E20BD">
              <w:rPr>
                <w:rFonts w:cs="Arial"/>
                <w:sz w:val="18"/>
                <w:szCs w:val="18"/>
              </w:rPr>
              <w:t>4 co</w:t>
            </w:r>
            <w:r w:rsidRPr="005E20BD">
              <w:rPr>
                <w:rFonts w:cs="Arial"/>
                <w:sz w:val="18"/>
                <w:szCs w:val="18"/>
              </w:rPr>
              <w:t>n profilo di Istruttore amministrativo</w:t>
            </w:r>
            <w:r w:rsidR="00D41BC4" w:rsidRPr="005E20BD">
              <w:rPr>
                <w:rFonts w:cs="Arial"/>
                <w:sz w:val="18"/>
                <w:szCs w:val="18"/>
              </w:rPr>
              <w:t xml:space="preserve"> </w:t>
            </w:r>
          </w:p>
          <w:p w14:paraId="765ED8D7" w14:textId="1698585B" w:rsidR="005E4955" w:rsidRPr="005E20BD" w:rsidRDefault="005E4955" w:rsidP="005E4955">
            <w:pPr>
              <w:jc w:val="both"/>
              <w:rPr>
                <w:rFonts w:cs="Arial"/>
                <w:sz w:val="18"/>
                <w:szCs w:val="18"/>
              </w:rPr>
            </w:pPr>
            <w:r w:rsidRPr="005E20BD">
              <w:rPr>
                <w:rFonts w:cs="Arial"/>
                <w:sz w:val="18"/>
                <w:szCs w:val="18"/>
              </w:rPr>
              <w:t xml:space="preserve">n. </w:t>
            </w:r>
            <w:r w:rsidR="00D41BC4" w:rsidRPr="005E20BD">
              <w:rPr>
                <w:rFonts w:cs="Arial"/>
                <w:sz w:val="18"/>
                <w:szCs w:val="18"/>
              </w:rPr>
              <w:t>2</w:t>
            </w:r>
            <w:r w:rsidRPr="005E20BD">
              <w:rPr>
                <w:rFonts w:cs="Arial"/>
                <w:sz w:val="18"/>
                <w:szCs w:val="18"/>
              </w:rPr>
              <w:t xml:space="preserve"> con profilo di Istruttore contabile</w:t>
            </w:r>
            <w:r w:rsidR="00D41BC4" w:rsidRPr="005E20BD">
              <w:rPr>
                <w:rFonts w:cs="Arial"/>
                <w:sz w:val="18"/>
                <w:szCs w:val="18"/>
              </w:rPr>
              <w:t xml:space="preserve"> </w:t>
            </w:r>
          </w:p>
          <w:p w14:paraId="7F1268E3" w14:textId="6D826A55" w:rsidR="00891CB6" w:rsidRPr="005E20BD" w:rsidRDefault="00891CB6" w:rsidP="00E834C0">
            <w:pPr>
              <w:jc w:val="both"/>
              <w:rPr>
                <w:rFonts w:cs="Arial"/>
                <w:sz w:val="18"/>
                <w:szCs w:val="18"/>
              </w:rPr>
            </w:pPr>
            <w:r w:rsidRPr="005E20BD">
              <w:rPr>
                <w:rFonts w:cs="Arial"/>
                <w:sz w:val="18"/>
                <w:szCs w:val="18"/>
              </w:rPr>
              <w:t xml:space="preserve">n. </w:t>
            </w:r>
            <w:r w:rsidR="00C8401D" w:rsidRPr="005E20BD">
              <w:rPr>
                <w:rFonts w:cs="Arial"/>
                <w:sz w:val="18"/>
                <w:szCs w:val="18"/>
              </w:rPr>
              <w:t>4</w:t>
            </w:r>
            <w:r w:rsidR="005E4955" w:rsidRPr="005E20BD">
              <w:rPr>
                <w:rFonts w:cs="Arial"/>
                <w:sz w:val="18"/>
                <w:szCs w:val="18"/>
              </w:rPr>
              <w:t xml:space="preserve"> </w:t>
            </w:r>
            <w:r w:rsidRPr="005E20BD">
              <w:rPr>
                <w:rFonts w:cs="Arial"/>
                <w:sz w:val="18"/>
                <w:szCs w:val="18"/>
              </w:rPr>
              <w:t>con profilo di</w:t>
            </w:r>
            <w:r w:rsidR="005E4955" w:rsidRPr="005E20BD">
              <w:rPr>
                <w:rFonts w:cs="Arial"/>
                <w:sz w:val="18"/>
                <w:szCs w:val="18"/>
              </w:rPr>
              <w:t xml:space="preserve"> </w:t>
            </w:r>
            <w:r w:rsidRPr="005E20BD">
              <w:rPr>
                <w:rFonts w:cs="Arial"/>
                <w:sz w:val="18"/>
                <w:szCs w:val="18"/>
              </w:rPr>
              <w:t>Istruttore tecnico</w:t>
            </w:r>
            <w:r w:rsidR="00D41BC4" w:rsidRPr="005E20BD">
              <w:rPr>
                <w:rFonts w:cs="Arial"/>
                <w:sz w:val="18"/>
                <w:szCs w:val="18"/>
              </w:rPr>
              <w:t xml:space="preserve"> </w:t>
            </w:r>
          </w:p>
          <w:p w14:paraId="004EC04F" w14:textId="6C4E1355" w:rsidR="00891CB6" w:rsidRPr="005E20BD" w:rsidRDefault="00891CB6" w:rsidP="00E834C0">
            <w:pPr>
              <w:jc w:val="both"/>
              <w:rPr>
                <w:rFonts w:cs="Arial"/>
                <w:sz w:val="18"/>
                <w:szCs w:val="18"/>
              </w:rPr>
            </w:pPr>
            <w:r w:rsidRPr="005E20BD">
              <w:rPr>
                <w:rFonts w:cs="Arial"/>
                <w:sz w:val="18"/>
                <w:szCs w:val="18"/>
              </w:rPr>
              <w:t xml:space="preserve">n. </w:t>
            </w:r>
            <w:r w:rsidR="005E4955" w:rsidRPr="005E20BD">
              <w:rPr>
                <w:rFonts w:cs="Arial"/>
                <w:sz w:val="18"/>
                <w:szCs w:val="18"/>
              </w:rPr>
              <w:t>1</w:t>
            </w:r>
            <w:r w:rsidRPr="005E20BD">
              <w:rPr>
                <w:rFonts w:cs="Arial"/>
                <w:sz w:val="18"/>
                <w:szCs w:val="18"/>
              </w:rPr>
              <w:t xml:space="preserve"> con profilo di Agente di Polizia Locale</w:t>
            </w:r>
          </w:p>
          <w:p w14:paraId="55DAFBC2" w14:textId="77777777" w:rsidR="00891CB6" w:rsidRPr="005E20BD" w:rsidRDefault="00891CB6" w:rsidP="00E834C0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30CFC27" w14:textId="6CB94EA8" w:rsidR="00891CB6" w:rsidRPr="005E20BD" w:rsidRDefault="00891CB6" w:rsidP="00E834C0">
            <w:pPr>
              <w:jc w:val="both"/>
              <w:rPr>
                <w:rFonts w:cs="Arial"/>
                <w:sz w:val="18"/>
                <w:szCs w:val="18"/>
              </w:rPr>
            </w:pPr>
            <w:r w:rsidRPr="005E20BD">
              <w:rPr>
                <w:rFonts w:cs="Arial"/>
                <w:sz w:val="18"/>
                <w:szCs w:val="18"/>
              </w:rPr>
              <w:t xml:space="preserve">n. </w:t>
            </w:r>
            <w:r w:rsidR="00C8401D" w:rsidRPr="005E20BD">
              <w:rPr>
                <w:rFonts w:cs="Arial"/>
                <w:sz w:val="18"/>
                <w:szCs w:val="18"/>
              </w:rPr>
              <w:t xml:space="preserve">6 </w:t>
            </w:r>
            <w:r w:rsidR="004D2673" w:rsidRPr="005E20BD">
              <w:rPr>
                <w:rFonts w:cs="Arial"/>
                <w:sz w:val="18"/>
                <w:szCs w:val="18"/>
              </w:rPr>
              <w:t>AREA</w:t>
            </w:r>
            <w:r w:rsidR="005E4955" w:rsidRPr="005E20BD">
              <w:rPr>
                <w:rFonts w:cs="Arial"/>
                <w:sz w:val="18"/>
                <w:szCs w:val="18"/>
              </w:rPr>
              <w:t xml:space="preserve"> DEGLI OPERATORI ESPERTI (CCNL 16.11.2022)</w:t>
            </w:r>
          </w:p>
          <w:p w14:paraId="2476EFF7" w14:textId="77777777" w:rsidR="00541BE9" w:rsidRPr="005E20BD" w:rsidRDefault="00541BE9" w:rsidP="00541BE9">
            <w:pPr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 w:rsidRPr="005E20BD">
              <w:rPr>
                <w:rFonts w:cs="Arial"/>
                <w:i/>
                <w:iCs/>
                <w:sz w:val="18"/>
                <w:szCs w:val="18"/>
              </w:rPr>
              <w:t>così articolate:</w:t>
            </w:r>
          </w:p>
          <w:p w14:paraId="409F682A" w14:textId="0A488C55" w:rsidR="00891CB6" w:rsidRPr="005E20BD" w:rsidRDefault="005E4955" w:rsidP="00E834C0">
            <w:pPr>
              <w:jc w:val="both"/>
              <w:rPr>
                <w:rFonts w:cs="Arial"/>
                <w:sz w:val="18"/>
                <w:szCs w:val="18"/>
              </w:rPr>
            </w:pPr>
            <w:r w:rsidRPr="005E20BD">
              <w:rPr>
                <w:rFonts w:cs="Arial"/>
                <w:sz w:val="18"/>
                <w:szCs w:val="18"/>
              </w:rPr>
              <w:t xml:space="preserve">n. </w:t>
            </w:r>
            <w:r w:rsidR="00C8401D" w:rsidRPr="005E20BD">
              <w:rPr>
                <w:rFonts w:cs="Arial"/>
                <w:sz w:val="18"/>
                <w:szCs w:val="18"/>
              </w:rPr>
              <w:t>4</w:t>
            </w:r>
            <w:r w:rsidRPr="005E20BD">
              <w:rPr>
                <w:rFonts w:cs="Arial"/>
                <w:sz w:val="18"/>
                <w:szCs w:val="18"/>
              </w:rPr>
              <w:t xml:space="preserve"> con profilo di </w:t>
            </w:r>
            <w:r w:rsidR="00B74B2F" w:rsidRPr="005E20BD">
              <w:rPr>
                <w:rFonts w:cs="Arial"/>
                <w:sz w:val="18"/>
                <w:szCs w:val="18"/>
              </w:rPr>
              <w:t xml:space="preserve">Operatore esperto amministrativo </w:t>
            </w:r>
          </w:p>
          <w:p w14:paraId="3E6BF7E3" w14:textId="1C3C5473" w:rsidR="00891CB6" w:rsidRPr="005E20BD" w:rsidRDefault="00891CB6" w:rsidP="00E834C0">
            <w:pPr>
              <w:jc w:val="both"/>
              <w:rPr>
                <w:rFonts w:cs="Arial"/>
                <w:sz w:val="18"/>
                <w:szCs w:val="18"/>
              </w:rPr>
            </w:pPr>
            <w:r w:rsidRPr="005E20BD">
              <w:rPr>
                <w:rFonts w:cs="Arial"/>
                <w:sz w:val="18"/>
                <w:szCs w:val="18"/>
              </w:rPr>
              <w:t xml:space="preserve">n. </w:t>
            </w:r>
            <w:r w:rsidR="005E4955" w:rsidRPr="005E20BD">
              <w:rPr>
                <w:rFonts w:cs="Arial"/>
                <w:sz w:val="18"/>
                <w:szCs w:val="18"/>
              </w:rPr>
              <w:t>2</w:t>
            </w:r>
            <w:r w:rsidRPr="005E20BD">
              <w:rPr>
                <w:rFonts w:cs="Arial"/>
                <w:sz w:val="18"/>
                <w:szCs w:val="18"/>
              </w:rPr>
              <w:t xml:space="preserve"> con profilo di </w:t>
            </w:r>
            <w:r w:rsidR="00B74B2F" w:rsidRPr="005E20BD">
              <w:rPr>
                <w:rFonts w:cs="Arial"/>
                <w:sz w:val="18"/>
                <w:szCs w:val="18"/>
              </w:rPr>
              <w:t xml:space="preserve">Operatore esperto servizi tecnici </w:t>
            </w:r>
          </w:p>
          <w:p w14:paraId="0D125329" w14:textId="77777777" w:rsidR="00891CB6" w:rsidRPr="005E20BD" w:rsidRDefault="00891CB6" w:rsidP="00E834C0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D7D0827" w14:textId="5D367AB8" w:rsidR="00657259" w:rsidRPr="00FD5978" w:rsidRDefault="00657259" w:rsidP="009B1D27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C09B7" w14:paraId="0CAF560B" w14:textId="77777777" w:rsidTr="00EF5F74">
        <w:tc>
          <w:tcPr>
            <w:tcW w:w="1793" w:type="dxa"/>
            <w:vMerge/>
          </w:tcPr>
          <w:p w14:paraId="2462BB65" w14:textId="77777777" w:rsidR="000C09B7" w:rsidRPr="00FD5978" w:rsidRDefault="000C09B7" w:rsidP="00E834C0">
            <w:pPr>
              <w:jc w:val="both"/>
            </w:pPr>
          </w:p>
        </w:tc>
        <w:tc>
          <w:tcPr>
            <w:tcW w:w="3480" w:type="dxa"/>
            <w:shd w:val="clear" w:color="auto" w:fill="D9E2F3" w:themeFill="accent1" w:themeFillTint="33"/>
          </w:tcPr>
          <w:p w14:paraId="7ABBC9BC" w14:textId="09CC06C8" w:rsidR="00F87C6B" w:rsidRPr="00FD5978" w:rsidRDefault="00E834C0" w:rsidP="009B1D27">
            <w:pPr>
              <w:jc w:val="both"/>
              <w:rPr>
                <w:sz w:val="18"/>
                <w:szCs w:val="18"/>
              </w:rPr>
            </w:pPr>
            <w:r w:rsidRPr="00FD5978">
              <w:rPr>
                <w:sz w:val="18"/>
                <w:szCs w:val="18"/>
              </w:rPr>
              <w:t xml:space="preserve">3.3.2 </w:t>
            </w:r>
            <w:r w:rsidR="007B5B0E" w:rsidRPr="00FD5978">
              <w:rPr>
                <w:sz w:val="18"/>
                <w:szCs w:val="18"/>
              </w:rPr>
              <w:t>Programmazione strategica delle risorse umane</w:t>
            </w:r>
          </w:p>
        </w:tc>
        <w:tc>
          <w:tcPr>
            <w:tcW w:w="9004" w:type="dxa"/>
          </w:tcPr>
          <w:p w14:paraId="6C593F0D" w14:textId="36D4BFDC" w:rsidR="000C09B7" w:rsidRPr="00FD5978" w:rsidRDefault="00AD109A" w:rsidP="0048090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b/>
                <w:bCs/>
                <w:sz w:val="20"/>
              </w:rPr>
            </w:pPr>
            <w:r w:rsidRPr="00FD5978">
              <w:rPr>
                <w:rFonts w:cs="Arial"/>
                <w:b/>
                <w:bCs/>
                <w:sz w:val="20"/>
              </w:rPr>
              <w:t xml:space="preserve">capacità </w:t>
            </w:r>
            <w:proofErr w:type="spellStart"/>
            <w:r w:rsidRPr="00FD5978">
              <w:rPr>
                <w:rFonts w:cs="Arial"/>
                <w:b/>
                <w:bCs/>
                <w:sz w:val="20"/>
              </w:rPr>
              <w:t>assunzionale</w:t>
            </w:r>
            <w:proofErr w:type="spellEnd"/>
            <w:r w:rsidRPr="00FD5978">
              <w:rPr>
                <w:rFonts w:cs="Arial"/>
                <w:b/>
                <w:bCs/>
                <w:sz w:val="20"/>
              </w:rPr>
              <w:t xml:space="preserve"> calcolata sulla base dei vigenti vincoli di spesa:</w:t>
            </w:r>
          </w:p>
          <w:p w14:paraId="686E691D" w14:textId="77777777" w:rsidR="00727DB2" w:rsidRPr="00FD5978" w:rsidRDefault="00727DB2" w:rsidP="00E834C0">
            <w:pPr>
              <w:pStyle w:val="Paragrafoelenco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00868539" w14:textId="13ACD4DA" w:rsidR="002C55B5" w:rsidRPr="00FD5978" w:rsidRDefault="002C55B5" w:rsidP="00E834C0">
            <w:pPr>
              <w:pStyle w:val="Paragrafoelenc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FD5978">
              <w:rPr>
                <w:rFonts w:cs="Arial"/>
                <w:b/>
                <w:bCs/>
                <w:sz w:val="18"/>
                <w:szCs w:val="18"/>
              </w:rPr>
              <w:t xml:space="preserve">a.1) </w:t>
            </w:r>
            <w:r w:rsidR="006B5E78" w:rsidRPr="00FD5978">
              <w:rPr>
                <w:rFonts w:cs="Arial"/>
                <w:b/>
                <w:bCs/>
                <w:sz w:val="18"/>
                <w:szCs w:val="18"/>
              </w:rPr>
              <w:t xml:space="preserve">verifica degli spazi </w:t>
            </w:r>
            <w:proofErr w:type="spellStart"/>
            <w:r w:rsidR="006B5E78" w:rsidRPr="00FD5978">
              <w:rPr>
                <w:rFonts w:cs="Arial"/>
                <w:b/>
                <w:bCs/>
                <w:sz w:val="18"/>
                <w:szCs w:val="18"/>
              </w:rPr>
              <w:t>assunzionali</w:t>
            </w:r>
            <w:proofErr w:type="spellEnd"/>
            <w:r w:rsidR="006B5E78" w:rsidRPr="00FD5978">
              <w:rPr>
                <w:rFonts w:cs="Arial"/>
                <w:b/>
                <w:bCs/>
                <w:sz w:val="18"/>
                <w:szCs w:val="18"/>
              </w:rPr>
              <w:t xml:space="preserve"> a tempo indeterminato</w:t>
            </w:r>
          </w:p>
          <w:p w14:paraId="1CD27A7A" w14:textId="77777777" w:rsidR="00727DB2" w:rsidRPr="00FD5978" w:rsidRDefault="00727DB2" w:rsidP="00727DB2">
            <w:pPr>
              <w:pStyle w:val="Paragrafoelenco"/>
              <w:jc w:val="both"/>
              <w:rPr>
                <w:rFonts w:cs="Arial"/>
                <w:sz w:val="18"/>
                <w:szCs w:val="18"/>
              </w:rPr>
            </w:pPr>
          </w:p>
          <w:p w14:paraId="6F2ED69C" w14:textId="77777777" w:rsidR="00747E15" w:rsidRPr="00FD5978" w:rsidRDefault="00747E15" w:rsidP="00747E15">
            <w:pPr>
              <w:pStyle w:val="Paragrafoelenco"/>
              <w:jc w:val="both"/>
              <w:rPr>
                <w:rFonts w:cs="Arial"/>
                <w:sz w:val="18"/>
                <w:szCs w:val="18"/>
              </w:rPr>
            </w:pPr>
            <w:r w:rsidRPr="00FD5978">
              <w:rPr>
                <w:rFonts w:cs="Arial"/>
                <w:sz w:val="18"/>
                <w:szCs w:val="18"/>
              </w:rPr>
              <w:t xml:space="preserve">Atteso che, in applicazione delle regole introdotte dall’articolo 33, comma 2, del </w:t>
            </w:r>
            <w:proofErr w:type="spellStart"/>
            <w:r w:rsidRPr="00FD5978">
              <w:rPr>
                <w:rFonts w:cs="Arial"/>
                <w:sz w:val="18"/>
                <w:szCs w:val="18"/>
              </w:rPr>
              <w:t>d.l.</w:t>
            </w:r>
            <w:proofErr w:type="spellEnd"/>
            <w:r w:rsidRPr="00FD5978">
              <w:rPr>
                <w:rFonts w:cs="Arial"/>
                <w:sz w:val="18"/>
                <w:szCs w:val="18"/>
              </w:rPr>
              <w:t xml:space="preserve"> 34/2019 convertito in legge 58/2019 e </w:t>
            </w:r>
            <w:proofErr w:type="spellStart"/>
            <w:r w:rsidRPr="00FD5978">
              <w:rPr>
                <w:rFonts w:cs="Arial"/>
                <w:sz w:val="18"/>
                <w:szCs w:val="18"/>
              </w:rPr>
              <w:t>s.m.i.</w:t>
            </w:r>
            <w:proofErr w:type="spellEnd"/>
            <w:r w:rsidRPr="00FD5978">
              <w:rPr>
                <w:rFonts w:cs="Arial"/>
                <w:sz w:val="18"/>
                <w:szCs w:val="18"/>
              </w:rPr>
              <w:t xml:space="preserve">, e del decreto ministeriale attuativo 17/03/2020, effettuato il calcolo degli spazi </w:t>
            </w:r>
            <w:proofErr w:type="spellStart"/>
            <w:r w:rsidRPr="00FD5978">
              <w:rPr>
                <w:rFonts w:cs="Arial"/>
                <w:sz w:val="18"/>
                <w:szCs w:val="18"/>
              </w:rPr>
              <w:t>assunzionali</w:t>
            </w:r>
            <w:proofErr w:type="spellEnd"/>
            <w:r w:rsidRPr="00FD5978">
              <w:rPr>
                <w:rFonts w:cs="Arial"/>
                <w:sz w:val="18"/>
                <w:szCs w:val="18"/>
              </w:rPr>
              <w:t xml:space="preserve"> disponibili con riferimento al rendiconto di gestione degli anni 2020, 2021 e 2022 per le entrate, al netto del FCDE dell’ultima delle tre annualità considerate, e dell’anno 2022 per la spesa di personale: </w:t>
            </w:r>
          </w:p>
          <w:p w14:paraId="72EC167B" w14:textId="77777777" w:rsidR="00747E15" w:rsidRPr="00FD5978" w:rsidRDefault="00747E15" w:rsidP="00747E15">
            <w:pPr>
              <w:pStyle w:val="Paragrafoelenco"/>
              <w:jc w:val="both"/>
              <w:rPr>
                <w:rFonts w:cs="Arial"/>
                <w:sz w:val="18"/>
                <w:szCs w:val="18"/>
              </w:rPr>
            </w:pPr>
          </w:p>
          <w:p w14:paraId="6627579B" w14:textId="77777777" w:rsidR="00747E15" w:rsidRPr="00885D47" w:rsidRDefault="00747E15" w:rsidP="00747E15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sz w:val="18"/>
                <w:szCs w:val="18"/>
              </w:rPr>
            </w:pPr>
            <w:r w:rsidRPr="00885D47">
              <w:rPr>
                <w:rFonts w:cs="Arial"/>
                <w:sz w:val="18"/>
                <w:szCs w:val="18"/>
              </w:rPr>
              <w:t>Il comune evidenzia un rapporto percentuale tra spesa ed entrate pari al 23,04% in base all’ultimo consuntivo approvato;</w:t>
            </w:r>
          </w:p>
          <w:p w14:paraId="0E58B6F2" w14:textId="77777777" w:rsidR="00747E15" w:rsidRPr="00885D47" w:rsidRDefault="00747E15" w:rsidP="00747E15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sz w:val="18"/>
                <w:szCs w:val="18"/>
              </w:rPr>
            </w:pPr>
            <w:r w:rsidRPr="00885D47">
              <w:rPr>
                <w:rFonts w:cs="Arial"/>
                <w:sz w:val="18"/>
                <w:szCs w:val="18"/>
              </w:rPr>
              <w:t xml:space="preserve">Con riferimento alla classe demografica di appartenenza dell’ente, la percentuale prevista nel decreto ministeriale attuativo in Tabella 1 è pari al 27,20% e quella prevista in Tabella 3 è pari al 31,20%; </w:t>
            </w:r>
          </w:p>
          <w:p w14:paraId="7C6F0906" w14:textId="77777777" w:rsidR="00747E15" w:rsidRPr="00885D47" w:rsidRDefault="00747E15" w:rsidP="00747E15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sz w:val="18"/>
                <w:szCs w:val="18"/>
              </w:rPr>
            </w:pPr>
            <w:r w:rsidRPr="00885D47">
              <w:rPr>
                <w:rFonts w:cs="Arial"/>
                <w:sz w:val="18"/>
                <w:szCs w:val="18"/>
              </w:rPr>
              <w:t xml:space="preserve">Il comune si colloca pertanto entro la soglia più bassa, disponendo di un margine per capacità </w:t>
            </w:r>
            <w:proofErr w:type="spellStart"/>
            <w:r w:rsidRPr="00885D47">
              <w:rPr>
                <w:rFonts w:cs="Arial"/>
                <w:sz w:val="18"/>
                <w:szCs w:val="18"/>
              </w:rPr>
              <w:t>assunzionale</w:t>
            </w:r>
            <w:proofErr w:type="spellEnd"/>
            <w:r w:rsidRPr="00885D47">
              <w:rPr>
                <w:rFonts w:cs="Arial"/>
                <w:sz w:val="18"/>
                <w:szCs w:val="18"/>
              </w:rPr>
              <w:t xml:space="preserve"> aggiuntiva teorica rispetto a quella ordinaria, ex art. 4, comma 2, del </w:t>
            </w:r>
            <w:proofErr w:type="spellStart"/>
            <w:r w:rsidRPr="00885D47">
              <w:rPr>
                <w:rFonts w:cs="Arial"/>
                <w:sz w:val="18"/>
                <w:szCs w:val="18"/>
              </w:rPr>
              <w:t>d.m.</w:t>
            </w:r>
            <w:proofErr w:type="spellEnd"/>
            <w:r w:rsidRPr="00885D47">
              <w:rPr>
                <w:rFonts w:cs="Arial"/>
                <w:sz w:val="18"/>
                <w:szCs w:val="18"/>
              </w:rPr>
              <w:t xml:space="preserve"> 17 marzo 2020, da utilizzare per la programmazione dei fabbisogni del triennio 2024/2026, con riferimento all’annualità 2024, di Euro 166.847,74,</w:t>
            </w:r>
            <w:r w:rsidRPr="00885D47">
              <w:t xml:space="preserve"> </w:t>
            </w:r>
            <w:r w:rsidRPr="00885D47">
              <w:rPr>
                <w:rFonts w:cs="Arial"/>
                <w:sz w:val="18"/>
                <w:szCs w:val="18"/>
              </w:rPr>
              <w:t xml:space="preserve">con individuazione di una “soglia” teorica di spesa, ai sensi della </w:t>
            </w:r>
            <w:r w:rsidRPr="00885D47">
              <w:rPr>
                <w:rFonts w:cs="Arial"/>
                <w:i/>
                <w:iCs/>
                <w:sz w:val="18"/>
                <w:szCs w:val="18"/>
              </w:rPr>
              <w:t>Tabella 1</w:t>
            </w:r>
            <w:r w:rsidRPr="00885D47">
              <w:rPr>
                <w:rFonts w:cs="Arial"/>
                <w:sz w:val="18"/>
                <w:szCs w:val="18"/>
              </w:rPr>
              <w:t xml:space="preserve"> del decreto, di Euro 1.091.350,62 </w:t>
            </w:r>
          </w:p>
          <w:p w14:paraId="4ABA2457" w14:textId="77777777" w:rsidR="00747E15" w:rsidRPr="00885D47" w:rsidRDefault="00747E15" w:rsidP="00747E15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sz w:val="18"/>
                <w:szCs w:val="18"/>
              </w:rPr>
            </w:pPr>
            <w:r w:rsidRPr="00885D47">
              <w:rPr>
                <w:rFonts w:cs="Arial"/>
                <w:sz w:val="18"/>
                <w:szCs w:val="18"/>
              </w:rPr>
              <w:t xml:space="preserve">Ricorre però l’applicazione dell’ulteriore parametro di incremento progressivo della spesa di personale rispetto a quella sostenuta nell’anno 2018, previsto in </w:t>
            </w:r>
            <w:r w:rsidRPr="00885D47">
              <w:rPr>
                <w:rFonts w:cs="Arial"/>
                <w:i/>
                <w:iCs/>
                <w:sz w:val="18"/>
                <w:szCs w:val="18"/>
              </w:rPr>
              <w:t>Tabella 2</w:t>
            </w:r>
            <w:r w:rsidRPr="00885D47">
              <w:rPr>
                <w:rFonts w:cs="Arial"/>
                <w:sz w:val="18"/>
                <w:szCs w:val="18"/>
              </w:rPr>
              <w:t xml:space="preserve"> del decreto attuativo, ex art. 5, comma 1, poiché questa restituisce un valore inferiore alla “soglia” di Tabella 1, individuando una ulteriore “soglia” di spesa parti a Euro 1.041.105,33 (determinata assommando alla spesa di personale dell’anno 2018 di Euro 819.767,97 (rideterminata con spese segreteria convenzionata) un incremento, pari al 28%, per Euro 229.535,03); </w:t>
            </w:r>
          </w:p>
          <w:p w14:paraId="6210EC81" w14:textId="77777777" w:rsidR="00747E15" w:rsidRPr="00885D47" w:rsidRDefault="00747E15" w:rsidP="00747E15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sz w:val="18"/>
                <w:szCs w:val="18"/>
              </w:rPr>
            </w:pPr>
            <w:r w:rsidRPr="00885D47">
              <w:rPr>
                <w:rFonts w:cs="Arial"/>
                <w:sz w:val="18"/>
                <w:szCs w:val="18"/>
              </w:rPr>
              <w:t xml:space="preserve">il Comune non dispone di resti </w:t>
            </w:r>
            <w:proofErr w:type="spellStart"/>
            <w:r w:rsidRPr="00885D47">
              <w:rPr>
                <w:rFonts w:cs="Arial"/>
                <w:sz w:val="18"/>
                <w:szCs w:val="18"/>
              </w:rPr>
              <w:t>assunzionali</w:t>
            </w:r>
            <w:proofErr w:type="spellEnd"/>
            <w:r w:rsidRPr="00885D47">
              <w:rPr>
                <w:rFonts w:cs="Arial"/>
                <w:sz w:val="18"/>
                <w:szCs w:val="18"/>
              </w:rPr>
              <w:t xml:space="preserve"> dei 5 anni antecedenti al 2020, che alla luce dell'art. 5 comma 2 del </w:t>
            </w:r>
            <w:proofErr w:type="spellStart"/>
            <w:r w:rsidRPr="00885D47">
              <w:rPr>
                <w:rFonts w:cs="Arial"/>
                <w:sz w:val="18"/>
                <w:szCs w:val="18"/>
              </w:rPr>
              <w:t>d.m.</w:t>
            </w:r>
            <w:proofErr w:type="spellEnd"/>
            <w:r w:rsidRPr="00885D47">
              <w:rPr>
                <w:rFonts w:cs="Arial"/>
                <w:sz w:val="18"/>
                <w:szCs w:val="18"/>
              </w:rPr>
              <w:t xml:space="preserve"> 17 marzo 2020 e della Circolare interministeriale del 13 maggio 2020, potrebbero essere usati "in superamento" degli spazi individuati in applicazione della </w:t>
            </w:r>
            <w:r w:rsidRPr="00885D47">
              <w:rPr>
                <w:rFonts w:cs="Arial"/>
                <w:i/>
                <w:iCs/>
                <w:sz w:val="18"/>
                <w:szCs w:val="18"/>
              </w:rPr>
              <w:t>Tabella 2</w:t>
            </w:r>
            <w:r w:rsidRPr="00885D47">
              <w:rPr>
                <w:rFonts w:cs="Arial"/>
                <w:sz w:val="18"/>
                <w:szCs w:val="18"/>
              </w:rPr>
              <w:t xml:space="preserve"> summenzionata, tenendo conto della nota prot. 12454/2020 del MEF - Ragioneria Generale dello Stato, che prevede che tali resti siano meramente </w:t>
            </w:r>
            <w:r w:rsidRPr="00885D47">
              <w:rPr>
                <w:rFonts w:cs="Arial"/>
                <w:i/>
                <w:iCs/>
                <w:sz w:val="18"/>
                <w:szCs w:val="18"/>
              </w:rPr>
              <w:t>alternativi</w:t>
            </w:r>
            <w:r w:rsidRPr="00885D47">
              <w:rPr>
                <w:rFonts w:cs="Arial"/>
                <w:sz w:val="18"/>
                <w:szCs w:val="18"/>
              </w:rPr>
              <w:t xml:space="preserve">, ove più favorevoli, agli spazi individuati applicando la Tabella 2 del </w:t>
            </w:r>
            <w:proofErr w:type="spellStart"/>
            <w:r w:rsidRPr="00885D47">
              <w:rPr>
                <w:rFonts w:cs="Arial"/>
                <w:sz w:val="18"/>
                <w:szCs w:val="18"/>
              </w:rPr>
              <w:t>d.m.</w:t>
            </w:r>
            <w:proofErr w:type="spellEnd"/>
            <w:r w:rsidRPr="00885D47">
              <w:rPr>
                <w:rFonts w:cs="Arial"/>
                <w:sz w:val="18"/>
                <w:szCs w:val="18"/>
              </w:rPr>
              <w:t>;</w:t>
            </w:r>
          </w:p>
          <w:p w14:paraId="3E4DF4F8" w14:textId="77777777" w:rsidR="00747E15" w:rsidRPr="00885D47" w:rsidRDefault="00747E15" w:rsidP="00747E15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sz w:val="18"/>
                <w:szCs w:val="18"/>
              </w:rPr>
            </w:pPr>
            <w:r w:rsidRPr="00885D47">
              <w:rPr>
                <w:rFonts w:cs="Arial"/>
                <w:sz w:val="18"/>
                <w:szCs w:val="18"/>
              </w:rPr>
              <w:t xml:space="preserve">la capacità </w:t>
            </w:r>
            <w:proofErr w:type="spellStart"/>
            <w:r w:rsidRPr="00885D47">
              <w:rPr>
                <w:rFonts w:cs="Arial"/>
                <w:sz w:val="18"/>
                <w:szCs w:val="18"/>
              </w:rPr>
              <w:t>assunzionale</w:t>
            </w:r>
            <w:proofErr w:type="spellEnd"/>
            <w:r w:rsidRPr="00885D47">
              <w:rPr>
                <w:rFonts w:cs="Arial"/>
                <w:sz w:val="18"/>
                <w:szCs w:val="18"/>
              </w:rPr>
              <w:t xml:space="preserve"> aggiuntiva complessiva del comune per l’anno 2023, ammonta pertanto conclusivamente a Euro 166.847,74 € portando a individuare la </w:t>
            </w:r>
            <w:r w:rsidRPr="00885D47">
              <w:rPr>
                <w:rFonts w:cs="Arial"/>
                <w:i/>
                <w:iCs/>
                <w:sz w:val="18"/>
                <w:szCs w:val="18"/>
              </w:rPr>
              <w:t xml:space="preserve">soglia </w:t>
            </w:r>
            <w:r w:rsidRPr="00885D47">
              <w:rPr>
                <w:rFonts w:cs="Arial"/>
                <w:sz w:val="18"/>
                <w:szCs w:val="18"/>
              </w:rPr>
              <w:t xml:space="preserve">di riferimento per la spesa di personale per l’anno 2023, secondo le percentuali della richiamata Tabella 2 di cui all’art. 5 del </w:t>
            </w:r>
            <w:proofErr w:type="spellStart"/>
            <w:r w:rsidRPr="00885D47">
              <w:rPr>
                <w:rFonts w:cs="Arial"/>
                <w:sz w:val="18"/>
                <w:szCs w:val="18"/>
              </w:rPr>
              <w:t>d.m.</w:t>
            </w:r>
            <w:proofErr w:type="spellEnd"/>
            <w:r w:rsidRPr="00885D47">
              <w:rPr>
                <w:rFonts w:cs="Arial"/>
                <w:sz w:val="18"/>
                <w:szCs w:val="18"/>
              </w:rPr>
              <w:t xml:space="preserve"> 17/03/2020, in un importo insuperabile di Euro 1.091.350,62 € </w:t>
            </w:r>
          </w:p>
          <w:p w14:paraId="4FBB9B58" w14:textId="77777777" w:rsidR="00747E15" w:rsidRPr="00885D47" w:rsidRDefault="00747E15" w:rsidP="00747E15">
            <w:pPr>
              <w:pStyle w:val="Paragrafoelenco"/>
              <w:ind w:left="1080"/>
              <w:jc w:val="both"/>
              <w:rPr>
                <w:rFonts w:cs="Arial"/>
                <w:sz w:val="18"/>
                <w:szCs w:val="18"/>
              </w:rPr>
            </w:pPr>
            <w:r w:rsidRPr="00885D47">
              <w:rPr>
                <w:rFonts w:cs="Arial"/>
                <w:sz w:val="18"/>
                <w:szCs w:val="18"/>
              </w:rPr>
              <w:t xml:space="preserve">Rispetto alla capacità </w:t>
            </w:r>
            <w:proofErr w:type="spellStart"/>
            <w:r w:rsidRPr="00885D47">
              <w:rPr>
                <w:rFonts w:cs="Arial"/>
                <w:sz w:val="18"/>
                <w:szCs w:val="18"/>
              </w:rPr>
              <w:t>assunzionale</w:t>
            </w:r>
            <w:proofErr w:type="spellEnd"/>
            <w:r w:rsidRPr="00885D47">
              <w:rPr>
                <w:rFonts w:cs="Arial"/>
                <w:sz w:val="18"/>
                <w:szCs w:val="18"/>
              </w:rPr>
              <w:t xml:space="preserve"> complessiva del 2023 pari ad € 166.847,74, che depurata degli spazi </w:t>
            </w:r>
            <w:proofErr w:type="spellStart"/>
            <w:r w:rsidRPr="00885D47">
              <w:rPr>
                <w:rFonts w:cs="Arial"/>
                <w:sz w:val="18"/>
                <w:szCs w:val="18"/>
              </w:rPr>
              <w:t>assunzionali</w:t>
            </w:r>
            <w:proofErr w:type="spellEnd"/>
            <w:r w:rsidRPr="00885D47">
              <w:rPr>
                <w:rFonts w:cs="Arial"/>
                <w:sz w:val="18"/>
                <w:szCs w:val="18"/>
              </w:rPr>
              <w:t xml:space="preserve"> ceduti alla Provincia di Reggio Emilia e all’Unione Montana rimane di € 159.395,61, sono state effettuate numero quattro assunzioni a tempo indeterminato nell’area degli </w:t>
            </w:r>
            <w:r w:rsidRPr="00885D47">
              <w:rPr>
                <w:rFonts w:cs="Arial"/>
                <w:sz w:val="18"/>
                <w:szCs w:val="18"/>
              </w:rPr>
              <w:lastRenderedPageBreak/>
              <w:t xml:space="preserve">istruttori (al netto dei cessati) e una assunzione nell’area dei funzionari per un utilizzo complessivo di spazi </w:t>
            </w:r>
            <w:proofErr w:type="spellStart"/>
            <w:r w:rsidRPr="00885D47">
              <w:rPr>
                <w:rFonts w:cs="Arial"/>
                <w:sz w:val="18"/>
                <w:szCs w:val="18"/>
              </w:rPr>
              <w:t>assunzionali</w:t>
            </w:r>
            <w:proofErr w:type="spellEnd"/>
            <w:r w:rsidRPr="00885D47">
              <w:rPr>
                <w:rFonts w:cs="Arial"/>
                <w:sz w:val="18"/>
                <w:szCs w:val="18"/>
              </w:rPr>
              <w:t xml:space="preserve"> pari ad € 152.865,18. Da ciò si ricava uno spazio </w:t>
            </w:r>
            <w:proofErr w:type="spellStart"/>
            <w:r w:rsidRPr="00885D47">
              <w:rPr>
                <w:rFonts w:cs="Arial"/>
                <w:sz w:val="18"/>
                <w:szCs w:val="18"/>
              </w:rPr>
              <w:t>assunzionale</w:t>
            </w:r>
            <w:proofErr w:type="spellEnd"/>
            <w:r w:rsidRPr="00885D47">
              <w:rPr>
                <w:rFonts w:cs="Arial"/>
                <w:sz w:val="18"/>
                <w:szCs w:val="18"/>
              </w:rPr>
              <w:t xml:space="preserve"> residuo per tempi indeterminati par ad € 6.530,43, che verrà aggiornato all’approvazione del Rendiconto dell’anno 2023, nel quale vi sarà il dato definitivo della spesa di personale sostenuta nell’anno 2023.</w:t>
            </w:r>
          </w:p>
          <w:p w14:paraId="6B436338" w14:textId="77777777" w:rsidR="00747E15" w:rsidRPr="00885D47" w:rsidRDefault="00747E15" w:rsidP="00747E15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sz w:val="18"/>
                <w:szCs w:val="18"/>
              </w:rPr>
            </w:pPr>
            <w:r w:rsidRPr="00885D47">
              <w:rPr>
                <w:rFonts w:cs="Arial"/>
                <w:sz w:val="18"/>
                <w:szCs w:val="18"/>
              </w:rPr>
              <w:t>Con Deliberazione di Giunta Comunale n. 64 del 29/06/2023 veniva approvato il piano integrato di attività e organizzazione (PIAO) 2023/2025, modificato con Deliberazione di Giunta Comunale n. 133 del 21/12/2023;</w:t>
            </w:r>
          </w:p>
          <w:p w14:paraId="2B9FEAA5" w14:textId="77777777" w:rsidR="003B6D12" w:rsidRDefault="003B6D12" w:rsidP="00E834C0">
            <w:pPr>
              <w:pStyle w:val="Paragrafoelenco"/>
              <w:jc w:val="both"/>
              <w:rPr>
                <w:rFonts w:cs="Arial"/>
                <w:bCs/>
                <w:i/>
                <w:iCs/>
                <w:sz w:val="18"/>
                <w:szCs w:val="18"/>
              </w:rPr>
            </w:pPr>
          </w:p>
          <w:p w14:paraId="395E22E9" w14:textId="77777777" w:rsidR="00747E15" w:rsidRPr="00885D47" w:rsidRDefault="00747E15" w:rsidP="00747E15">
            <w:pPr>
              <w:pStyle w:val="Paragrafoelenco"/>
              <w:jc w:val="both"/>
              <w:rPr>
                <w:rFonts w:cs="Arial"/>
                <w:bCs/>
                <w:sz w:val="18"/>
                <w:szCs w:val="18"/>
              </w:rPr>
            </w:pPr>
            <w:r w:rsidRPr="00885D47">
              <w:rPr>
                <w:rFonts w:cs="Arial"/>
                <w:sz w:val="18"/>
                <w:szCs w:val="18"/>
              </w:rPr>
              <w:t xml:space="preserve">Rilevato che, includendo </w:t>
            </w:r>
            <w:r w:rsidRPr="00885D47">
              <w:rPr>
                <w:rFonts w:cs="Arial"/>
                <w:bCs/>
                <w:sz w:val="18"/>
                <w:szCs w:val="18"/>
              </w:rPr>
              <w:t xml:space="preserve">le azioni </w:t>
            </w:r>
            <w:proofErr w:type="spellStart"/>
            <w:r w:rsidRPr="00885D47">
              <w:rPr>
                <w:rFonts w:cs="Arial"/>
                <w:bCs/>
                <w:sz w:val="18"/>
                <w:szCs w:val="18"/>
              </w:rPr>
              <w:t>assunzionali</w:t>
            </w:r>
            <w:proofErr w:type="spellEnd"/>
            <w:r w:rsidRPr="00885D47">
              <w:rPr>
                <w:rFonts w:cs="Arial"/>
                <w:bCs/>
                <w:sz w:val="18"/>
                <w:szCs w:val="18"/>
              </w:rPr>
              <w:t xml:space="preserve"> introdotte dalla presente deliberazione, dettagliate di seguito, si verifica il rispetto del contenimento della spesa di personale previsionale dell’anno 2024 entro la somma data dalla spesa registrata nell’ultimo rendiconto approvato e degli spazi </w:t>
            </w:r>
            <w:proofErr w:type="spellStart"/>
            <w:r w:rsidRPr="00885D47">
              <w:rPr>
                <w:rFonts w:cs="Arial"/>
                <w:bCs/>
                <w:sz w:val="18"/>
                <w:szCs w:val="18"/>
              </w:rPr>
              <w:t>assunzionali</w:t>
            </w:r>
            <w:proofErr w:type="spellEnd"/>
            <w:r w:rsidRPr="00885D47">
              <w:rPr>
                <w:rFonts w:cs="Arial"/>
                <w:bCs/>
                <w:sz w:val="18"/>
                <w:szCs w:val="18"/>
              </w:rPr>
              <w:t xml:space="preserve"> concessi dal </w:t>
            </w:r>
            <w:proofErr w:type="spellStart"/>
            <w:r w:rsidRPr="00885D47">
              <w:rPr>
                <w:rFonts w:cs="Arial"/>
                <w:bCs/>
                <w:sz w:val="18"/>
                <w:szCs w:val="18"/>
              </w:rPr>
              <w:t>d.m.</w:t>
            </w:r>
            <w:proofErr w:type="spellEnd"/>
            <w:r w:rsidRPr="00885D47">
              <w:rPr>
                <w:rFonts w:cs="Arial"/>
                <w:bCs/>
                <w:sz w:val="18"/>
                <w:szCs w:val="18"/>
              </w:rPr>
              <w:t xml:space="preserve"> 17 marzo 2020, come su ricostruiti, nei seguenti valori:</w:t>
            </w:r>
          </w:p>
          <w:p w14:paraId="6B6E0A40" w14:textId="77777777" w:rsidR="00747E15" w:rsidRPr="00885D47" w:rsidRDefault="00747E15" w:rsidP="00747E15">
            <w:pPr>
              <w:pStyle w:val="Paragrafoelenco"/>
              <w:jc w:val="both"/>
              <w:rPr>
                <w:rFonts w:cs="Arial"/>
                <w:bCs/>
                <w:sz w:val="18"/>
                <w:szCs w:val="18"/>
              </w:rPr>
            </w:pPr>
          </w:p>
          <w:tbl>
            <w:tblPr>
              <w:tblW w:w="8070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70"/>
            </w:tblGrid>
            <w:tr w:rsidR="00747E15" w:rsidRPr="00FD5978" w14:paraId="6CDC1D59" w14:textId="77777777" w:rsidTr="003C012A">
              <w:trPr>
                <w:trHeight w:val="986"/>
              </w:trPr>
              <w:tc>
                <w:tcPr>
                  <w:tcW w:w="8070" w:type="dxa"/>
                </w:tcPr>
                <w:p w14:paraId="778C2FA2" w14:textId="77777777" w:rsidR="00747E15" w:rsidRDefault="00747E15" w:rsidP="00747E15">
                  <w:pPr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885D47">
                    <w:rPr>
                      <w:rFonts w:cs="Arial"/>
                      <w:bCs/>
                      <w:sz w:val="18"/>
                      <w:szCs w:val="18"/>
                    </w:rPr>
                    <w:t>SPESA DI PERSONALE ANNO 2018 Euro 819.767,97 +((Base di calcolo x Valore soglia 1) - Spesa personale rendiconto)) 166.847,74 € = LIMITE CAPACITA’ ASSUNZIONALE Euro 1.091.350,62 € ≥ SPESA DI PERSONALE PREVISIONALE 2024 Euro 935.685,99.</w:t>
                  </w:r>
                </w:p>
                <w:p w14:paraId="580C59C1" w14:textId="77777777" w:rsidR="00747E15" w:rsidRPr="00FD5978" w:rsidRDefault="00747E15" w:rsidP="00747E15">
                  <w:pPr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E2700FF" w14:textId="77777777" w:rsidR="00747E15" w:rsidRPr="00FD5978" w:rsidRDefault="00747E15" w:rsidP="00E834C0">
            <w:pPr>
              <w:pStyle w:val="Paragrafoelenco"/>
              <w:jc w:val="both"/>
              <w:rPr>
                <w:rFonts w:cs="Arial"/>
                <w:bCs/>
                <w:i/>
                <w:iCs/>
                <w:sz w:val="18"/>
                <w:szCs w:val="18"/>
              </w:rPr>
            </w:pPr>
          </w:p>
          <w:p w14:paraId="54DBEBA1" w14:textId="139F7A7B" w:rsidR="00412F30" w:rsidRPr="00FD5978" w:rsidRDefault="00D77449" w:rsidP="00E834C0">
            <w:pPr>
              <w:pStyle w:val="Paragrafoelenco"/>
              <w:jc w:val="both"/>
              <w:rPr>
                <w:rFonts w:cs="Arial"/>
                <w:bCs/>
                <w:sz w:val="18"/>
                <w:szCs w:val="18"/>
              </w:rPr>
            </w:pPr>
            <w:r w:rsidRPr="00FD5978">
              <w:rPr>
                <w:rFonts w:cs="Arial"/>
                <w:bCs/>
                <w:sz w:val="18"/>
                <w:szCs w:val="18"/>
              </w:rPr>
              <w:t>Dato atto</w:t>
            </w:r>
            <w:r w:rsidR="00412F30" w:rsidRPr="00FD5978">
              <w:rPr>
                <w:rFonts w:cs="Arial"/>
                <w:bCs/>
                <w:sz w:val="18"/>
                <w:szCs w:val="18"/>
              </w:rPr>
              <w:t xml:space="preserve"> che:</w:t>
            </w:r>
          </w:p>
          <w:p w14:paraId="13EB73C8" w14:textId="728AE22E" w:rsidR="00412F30" w:rsidRPr="00FD5978" w:rsidRDefault="00412F30" w:rsidP="0048090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bCs/>
                <w:sz w:val="18"/>
                <w:szCs w:val="18"/>
              </w:rPr>
            </w:pPr>
            <w:r w:rsidRPr="00FD5978">
              <w:rPr>
                <w:rFonts w:cs="Arial"/>
                <w:bCs/>
                <w:sz w:val="18"/>
                <w:szCs w:val="18"/>
              </w:rPr>
              <w:t>la programmazione dei fabbisogni</w:t>
            </w:r>
            <w:r w:rsidR="00D77449" w:rsidRPr="00FD5978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FD5978">
              <w:rPr>
                <w:rFonts w:cs="Arial"/>
                <w:bCs/>
                <w:sz w:val="18"/>
                <w:szCs w:val="18"/>
              </w:rPr>
              <w:t xml:space="preserve">risulta pertanto pienamente compatibile con la disponibilità concessa dal </w:t>
            </w:r>
            <w:proofErr w:type="spellStart"/>
            <w:r w:rsidRPr="00FD5978">
              <w:rPr>
                <w:rFonts w:cs="Arial"/>
                <w:bCs/>
                <w:sz w:val="18"/>
                <w:szCs w:val="18"/>
              </w:rPr>
              <w:t>d.m.</w:t>
            </w:r>
            <w:proofErr w:type="spellEnd"/>
            <w:r w:rsidRPr="00FD5978">
              <w:rPr>
                <w:rFonts w:cs="Arial"/>
                <w:bCs/>
                <w:sz w:val="18"/>
                <w:szCs w:val="18"/>
              </w:rPr>
              <w:t xml:space="preserve"> 17 marzo 2020;</w:t>
            </w:r>
          </w:p>
          <w:p w14:paraId="4AC56F89" w14:textId="3C7B093D" w:rsidR="00412F30" w:rsidRPr="00FD5978" w:rsidRDefault="00412F30" w:rsidP="0048090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FD5978">
              <w:rPr>
                <w:rFonts w:cs="Arial"/>
                <w:bCs/>
                <w:sz w:val="18"/>
                <w:szCs w:val="18"/>
              </w:rPr>
              <w:t>tale spesa risulta compatibile, alla luce dei dati previsionali disponibili, con il mantenimento del rispetto della “soglia”, secondo il principio della sostenibilità finanziaria, anche nel corso delle annualità successive</w:t>
            </w:r>
            <w:r w:rsidR="002C55B5" w:rsidRPr="00FD5978">
              <w:rPr>
                <w:rFonts w:cs="Arial"/>
                <w:bCs/>
                <w:sz w:val="18"/>
                <w:szCs w:val="18"/>
              </w:rPr>
              <w:t>, oggetto della presente programmazione strategica</w:t>
            </w:r>
            <w:r w:rsidRPr="00FD5978">
              <w:rPr>
                <w:rFonts w:cs="Arial"/>
                <w:bCs/>
                <w:sz w:val="18"/>
                <w:szCs w:val="18"/>
              </w:rPr>
              <w:t xml:space="preserve">; </w:t>
            </w:r>
          </w:p>
          <w:p w14:paraId="1354B73C" w14:textId="6D9A9E34" w:rsidR="00412F30" w:rsidRPr="00FD5978" w:rsidRDefault="00412F30" w:rsidP="0048090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FD5978">
              <w:rPr>
                <w:rFonts w:cs="Arial"/>
                <w:bCs/>
                <w:sz w:val="18"/>
                <w:szCs w:val="18"/>
              </w:rPr>
              <w:t xml:space="preserve">i maggiori spazi </w:t>
            </w:r>
            <w:proofErr w:type="spellStart"/>
            <w:r w:rsidRPr="00FD5978">
              <w:rPr>
                <w:rFonts w:cs="Arial"/>
                <w:bCs/>
                <w:sz w:val="18"/>
                <w:szCs w:val="18"/>
              </w:rPr>
              <w:t>assunzionali</w:t>
            </w:r>
            <w:proofErr w:type="spellEnd"/>
            <w:r w:rsidRPr="00FD5978">
              <w:rPr>
                <w:rFonts w:cs="Arial"/>
                <w:bCs/>
                <w:sz w:val="18"/>
                <w:szCs w:val="18"/>
              </w:rPr>
              <w:t xml:space="preserve">, concessi in applicazione del </w:t>
            </w:r>
            <w:proofErr w:type="spellStart"/>
            <w:r w:rsidRPr="00FD5978">
              <w:rPr>
                <w:rFonts w:cs="Arial"/>
                <w:bCs/>
                <w:sz w:val="18"/>
                <w:szCs w:val="18"/>
              </w:rPr>
              <w:t>d.m.</w:t>
            </w:r>
            <w:proofErr w:type="spellEnd"/>
            <w:r w:rsidRPr="00FD5978">
              <w:rPr>
                <w:rFonts w:cs="Arial"/>
                <w:bCs/>
                <w:sz w:val="18"/>
                <w:szCs w:val="18"/>
              </w:rPr>
              <w:t xml:space="preserve"> 17 marzo 2020, sono utilizzati, conformemente alla norma</w:t>
            </w:r>
            <w:r w:rsidR="002C55B5" w:rsidRPr="00FD5978">
              <w:rPr>
                <w:rFonts w:cs="Arial"/>
                <w:bCs/>
                <w:sz w:val="18"/>
                <w:szCs w:val="18"/>
              </w:rPr>
              <w:t xml:space="preserve"> dell’articolo 33, comma 2, su richiamato</w:t>
            </w:r>
            <w:r w:rsidRPr="00FD5978">
              <w:rPr>
                <w:rFonts w:cs="Arial"/>
                <w:bCs/>
                <w:sz w:val="18"/>
                <w:szCs w:val="18"/>
              </w:rPr>
              <w:t>, per assunzioni esclusivamente a tempo indeterminato</w:t>
            </w:r>
            <w:r w:rsidRPr="00FD5978">
              <w:rPr>
                <w:rFonts w:cs="Arial"/>
                <w:bCs/>
                <w:i/>
                <w:iCs/>
                <w:sz w:val="18"/>
                <w:szCs w:val="18"/>
              </w:rPr>
              <w:t>.</w:t>
            </w:r>
          </w:p>
          <w:p w14:paraId="56ABA491" w14:textId="77777777" w:rsidR="00CF1812" w:rsidRPr="00FD5978" w:rsidRDefault="00CF1812" w:rsidP="00CF1812">
            <w:pPr>
              <w:ind w:left="720"/>
              <w:jc w:val="both"/>
              <w:rPr>
                <w:rFonts w:cs="Arial"/>
                <w:bCs/>
                <w:i/>
                <w:iCs/>
                <w:sz w:val="18"/>
                <w:szCs w:val="18"/>
              </w:rPr>
            </w:pPr>
          </w:p>
          <w:p w14:paraId="6529AB0A" w14:textId="77777777" w:rsidR="00747E15" w:rsidRPr="00FD5978" w:rsidRDefault="00747E15" w:rsidP="00747E15">
            <w:pPr>
              <w:pStyle w:val="Paragrafoelenc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FD5978">
              <w:rPr>
                <w:rFonts w:cs="Arial"/>
                <w:b/>
                <w:bCs/>
                <w:sz w:val="18"/>
                <w:szCs w:val="18"/>
              </w:rPr>
              <w:t>a.2) verifica del rispetto del tetto alla spesa di personale</w:t>
            </w:r>
          </w:p>
          <w:p w14:paraId="0A939519" w14:textId="77777777" w:rsidR="00747E15" w:rsidRPr="00FD5978" w:rsidRDefault="00747E15" w:rsidP="00747E15">
            <w:pPr>
              <w:pStyle w:val="Paragrafoelenco"/>
              <w:jc w:val="both"/>
              <w:rPr>
                <w:rFonts w:cs="Arial"/>
                <w:bCs/>
                <w:i/>
                <w:iCs/>
                <w:sz w:val="18"/>
                <w:szCs w:val="18"/>
              </w:rPr>
            </w:pPr>
          </w:p>
          <w:p w14:paraId="5ACB9A3A" w14:textId="77777777" w:rsidR="00747E15" w:rsidRPr="00FD5978" w:rsidRDefault="00747E15" w:rsidP="00747E15">
            <w:pPr>
              <w:pStyle w:val="Paragrafoelenco"/>
              <w:jc w:val="both"/>
              <w:rPr>
                <w:rFonts w:cs="Arial"/>
                <w:bCs/>
                <w:sz w:val="18"/>
                <w:szCs w:val="18"/>
              </w:rPr>
            </w:pPr>
            <w:r w:rsidRPr="00FD5978">
              <w:rPr>
                <w:rFonts w:cs="Arial"/>
                <w:bCs/>
                <w:sz w:val="18"/>
                <w:szCs w:val="18"/>
              </w:rPr>
              <w:t xml:space="preserve">Verificato, inoltre, che la spesa di personale per l’anno </w:t>
            </w:r>
            <w:r>
              <w:rPr>
                <w:rFonts w:cs="Arial"/>
                <w:bCs/>
                <w:sz w:val="18"/>
                <w:szCs w:val="18"/>
              </w:rPr>
              <w:t>2024</w:t>
            </w:r>
            <w:r w:rsidRPr="00FD5978">
              <w:rPr>
                <w:rFonts w:cs="Arial"/>
                <w:bCs/>
                <w:sz w:val="18"/>
                <w:szCs w:val="18"/>
              </w:rPr>
              <w:t xml:space="preserve">, derivante dalla presente programmazione dei fabbisogni di personale, è compatibile con il rispetto del tetto di spesa di personale in valore assoluto determinato ai sensi dell’art. 1, comma 557 della legge 296/2006  </w:t>
            </w:r>
            <w:r w:rsidRPr="00FD5978">
              <w:rPr>
                <w:rFonts w:cs="Arial"/>
                <w:bCs/>
                <w:i/>
                <w:iCs/>
                <w:sz w:val="18"/>
                <w:szCs w:val="18"/>
              </w:rPr>
              <w:t xml:space="preserve">anche tenuto conto della esclusione dal vincolo per la maggiore spesa di personale realizzata a valere sui maggiori spazi </w:t>
            </w:r>
            <w:proofErr w:type="spellStart"/>
            <w:r w:rsidRPr="00FD5978">
              <w:rPr>
                <w:rFonts w:cs="Arial"/>
                <w:bCs/>
                <w:i/>
                <w:iCs/>
                <w:sz w:val="18"/>
                <w:szCs w:val="18"/>
              </w:rPr>
              <w:t>assunzionali</w:t>
            </w:r>
            <w:proofErr w:type="spellEnd"/>
            <w:r w:rsidRPr="00FD5978">
              <w:rPr>
                <w:rFonts w:cs="Arial"/>
                <w:bCs/>
                <w:i/>
                <w:iCs/>
                <w:sz w:val="18"/>
                <w:szCs w:val="18"/>
              </w:rPr>
              <w:t xml:space="preserve"> concessi dal </w:t>
            </w:r>
            <w:proofErr w:type="spellStart"/>
            <w:r w:rsidRPr="00FD5978">
              <w:rPr>
                <w:rFonts w:cs="Arial"/>
                <w:bCs/>
                <w:i/>
                <w:iCs/>
                <w:sz w:val="18"/>
                <w:szCs w:val="18"/>
              </w:rPr>
              <w:t>d.m.</w:t>
            </w:r>
            <w:proofErr w:type="spellEnd"/>
            <w:r w:rsidRPr="00FD5978">
              <w:rPr>
                <w:rFonts w:cs="Arial"/>
                <w:bCs/>
                <w:i/>
                <w:iCs/>
                <w:sz w:val="18"/>
                <w:szCs w:val="18"/>
              </w:rPr>
              <w:t xml:space="preserve"> 17/03/2020 (ex art. 7, comma 1, del medesimo decreto attuativo</w:t>
            </w:r>
            <w:r w:rsidRPr="00FD5978">
              <w:rPr>
                <w:rFonts w:cs="Arial"/>
                <w:bCs/>
                <w:sz w:val="18"/>
                <w:szCs w:val="18"/>
              </w:rPr>
              <w:t xml:space="preserve"> come segue:</w:t>
            </w:r>
          </w:p>
          <w:p w14:paraId="4FE87B1C" w14:textId="77777777" w:rsidR="00747E15" w:rsidRPr="00FD5978" w:rsidRDefault="00747E15" w:rsidP="00747E15">
            <w:pPr>
              <w:pStyle w:val="Paragrafoelenco"/>
              <w:jc w:val="both"/>
              <w:rPr>
                <w:rFonts w:cs="Arial"/>
                <w:bCs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91"/>
            </w:tblGrid>
            <w:tr w:rsidR="00747E15" w:rsidRPr="00FD5978" w14:paraId="1FD3B771" w14:textId="77777777" w:rsidTr="003C012A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4C7CB6C" w14:textId="77777777" w:rsidR="00747E15" w:rsidRPr="00FD5978" w:rsidRDefault="00747E15" w:rsidP="00747E15">
                  <w:pPr>
                    <w:keepNext/>
                    <w:jc w:val="both"/>
                    <w:outlineLvl w:val="3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FD5978">
                    <w:rPr>
                      <w:rFonts w:cs="Arial"/>
                      <w:bCs/>
                      <w:sz w:val="18"/>
                      <w:szCs w:val="18"/>
                    </w:rPr>
                    <w:t>Valore medio di riferimento del triennio 2011/2013</w:t>
                  </w:r>
                  <w:r w:rsidRPr="00FD5978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: </w:t>
                  </w:r>
                  <w:r w:rsidRPr="00FD5978">
                    <w:rPr>
                      <w:rFonts w:cs="Arial"/>
                      <w:sz w:val="18"/>
                      <w:szCs w:val="18"/>
                    </w:rPr>
                    <w:t>Euro 934.506,29</w:t>
                  </w:r>
                </w:p>
              </w:tc>
            </w:tr>
            <w:tr w:rsidR="00747E15" w:rsidRPr="00FD5978" w14:paraId="31EFD711" w14:textId="77777777" w:rsidTr="003C012A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8312F4A" w14:textId="7438C0E2" w:rsidR="00747E15" w:rsidRPr="00FD5978" w:rsidRDefault="00747E15" w:rsidP="00747E15">
                  <w:pPr>
                    <w:keepNext/>
                    <w:jc w:val="both"/>
                    <w:outlineLvl w:val="3"/>
                    <w:rPr>
                      <w:rFonts w:cs="Arial"/>
                      <w:sz w:val="18"/>
                      <w:szCs w:val="18"/>
                    </w:rPr>
                  </w:pPr>
                  <w:r w:rsidRPr="00FD5978">
                    <w:rPr>
                      <w:rFonts w:cs="Arial"/>
                      <w:sz w:val="18"/>
                      <w:szCs w:val="18"/>
                    </w:rPr>
                    <w:t xml:space="preserve">spesa di personale, ai sensi del comma 557, per l’anno </w:t>
                  </w:r>
                  <w:r>
                    <w:rPr>
                      <w:rFonts w:cs="Arial"/>
                      <w:sz w:val="18"/>
                      <w:szCs w:val="18"/>
                    </w:rPr>
                    <w:t>202</w:t>
                  </w:r>
                  <w:r w:rsidRPr="00BB6837">
                    <w:rPr>
                      <w:rFonts w:cs="Arial"/>
                      <w:sz w:val="18"/>
                      <w:szCs w:val="18"/>
                    </w:rPr>
                    <w:t xml:space="preserve">4: </w:t>
                  </w:r>
                  <w:r w:rsidR="009763CE">
                    <w:rPr>
                      <w:rFonts w:cs="Arial"/>
                      <w:sz w:val="18"/>
                      <w:szCs w:val="18"/>
                    </w:rPr>
                    <w:t>Euro</w:t>
                  </w:r>
                  <w:r w:rsidR="009763CE" w:rsidRPr="009763CE">
                    <w:rPr>
                      <w:rFonts w:cs="Arial"/>
                      <w:sz w:val="18"/>
                      <w:szCs w:val="18"/>
                    </w:rPr>
                    <w:t xml:space="preserve"> 657.857,02</w:t>
                  </w:r>
                </w:p>
              </w:tc>
            </w:tr>
          </w:tbl>
          <w:p w14:paraId="6393012E" w14:textId="77777777" w:rsidR="00C603EA" w:rsidRPr="00FD5978" w:rsidRDefault="00C603EA" w:rsidP="00747E15">
            <w:pPr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661F874A" w14:textId="77777777" w:rsidR="00747E15" w:rsidRPr="00FD5978" w:rsidRDefault="00747E15" w:rsidP="00747E15">
            <w:pPr>
              <w:pStyle w:val="Paragrafoelenc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FD5978">
              <w:rPr>
                <w:rFonts w:cs="Arial"/>
                <w:b/>
                <w:bCs/>
                <w:sz w:val="18"/>
                <w:szCs w:val="18"/>
              </w:rPr>
              <w:t>a.3) verifica del rispetto del tetto alla spesa per lavoro flessibile</w:t>
            </w:r>
          </w:p>
          <w:p w14:paraId="62961D5D" w14:textId="77777777" w:rsidR="00747E15" w:rsidRPr="00FD5978" w:rsidRDefault="00747E15" w:rsidP="00747E15">
            <w:pPr>
              <w:pStyle w:val="Paragrafoelenc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33F15FD0" w14:textId="77777777" w:rsidR="00747E15" w:rsidRPr="00FD5978" w:rsidRDefault="00747E15" w:rsidP="00747E15">
            <w:pPr>
              <w:pStyle w:val="Paragrafoelenco"/>
              <w:jc w:val="both"/>
              <w:rPr>
                <w:rFonts w:cs="Arial"/>
                <w:bCs/>
                <w:sz w:val="18"/>
                <w:szCs w:val="18"/>
              </w:rPr>
            </w:pPr>
            <w:r w:rsidRPr="00FD5978">
              <w:rPr>
                <w:rFonts w:cs="Arial"/>
                <w:bCs/>
                <w:sz w:val="18"/>
                <w:szCs w:val="18"/>
              </w:rPr>
              <w:t xml:space="preserve">Dato atto inoltre che la spesa di personale mediante forme di lavoro flessibile previste per l’anno </w:t>
            </w:r>
            <w:r>
              <w:rPr>
                <w:rFonts w:cs="Arial"/>
                <w:bCs/>
                <w:sz w:val="18"/>
                <w:szCs w:val="18"/>
              </w:rPr>
              <w:t>2024</w:t>
            </w:r>
            <w:r w:rsidRPr="00FD5978">
              <w:rPr>
                <w:rFonts w:cs="Arial"/>
                <w:bCs/>
                <w:sz w:val="18"/>
                <w:szCs w:val="18"/>
              </w:rPr>
              <w:t xml:space="preserve">, derivante dalla presente programmazione dei fabbisogni di personale, è compatibile con il rispetto del dell’art. 9, comma 28, del </w:t>
            </w:r>
            <w:proofErr w:type="spellStart"/>
            <w:r w:rsidRPr="00FD5978">
              <w:rPr>
                <w:rFonts w:cs="Arial"/>
                <w:bCs/>
                <w:sz w:val="18"/>
                <w:szCs w:val="18"/>
              </w:rPr>
              <w:t>d.l.</w:t>
            </w:r>
            <w:proofErr w:type="spellEnd"/>
            <w:r w:rsidRPr="00FD5978">
              <w:rPr>
                <w:rFonts w:cs="Arial"/>
                <w:bCs/>
                <w:sz w:val="18"/>
                <w:szCs w:val="18"/>
              </w:rPr>
              <w:t xml:space="preserve"> 78/2010, convertito in legge 122/2010, come segue:</w:t>
            </w:r>
          </w:p>
          <w:p w14:paraId="4DF57F09" w14:textId="77777777" w:rsidR="00747E15" w:rsidRPr="00FD5978" w:rsidRDefault="00747E15" w:rsidP="00747E15">
            <w:pPr>
              <w:pStyle w:val="Paragrafoelenco"/>
              <w:jc w:val="both"/>
              <w:rPr>
                <w:rFonts w:cs="Arial"/>
                <w:bCs/>
                <w:sz w:val="18"/>
                <w:szCs w:val="18"/>
              </w:rPr>
            </w:pPr>
          </w:p>
          <w:tbl>
            <w:tblPr>
              <w:tblW w:w="7544" w:type="dxa"/>
              <w:tblInd w:w="1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</w:tblGrid>
            <w:tr w:rsidR="00747E15" w:rsidRPr="00FD5978" w14:paraId="40C7FC6A" w14:textId="77777777" w:rsidTr="003C012A">
              <w:tc>
                <w:tcPr>
                  <w:tcW w:w="7544" w:type="dxa"/>
                  <w:shd w:val="clear" w:color="auto" w:fill="auto"/>
                </w:tcPr>
                <w:p w14:paraId="5E175941" w14:textId="77777777" w:rsidR="00747E15" w:rsidRPr="00FD5978" w:rsidRDefault="00747E15" w:rsidP="00747E15">
                  <w:pPr>
                    <w:keepNext/>
                    <w:jc w:val="both"/>
                    <w:outlineLvl w:val="3"/>
                    <w:rPr>
                      <w:rFonts w:cs="Arial"/>
                      <w:b/>
                      <w:bCs/>
                      <w:sz w:val="18"/>
                      <w:szCs w:val="18"/>
                      <w:highlight w:val="green"/>
                    </w:rPr>
                  </w:pPr>
                  <w:r w:rsidRPr="00FD5978">
                    <w:rPr>
                      <w:rFonts w:cs="Arial"/>
                      <w:bCs/>
                      <w:sz w:val="18"/>
                      <w:szCs w:val="18"/>
                    </w:rPr>
                    <w:t>Valore spesa per lavoro flessibile anno 2009</w:t>
                  </w:r>
                  <w:r w:rsidRPr="00FD5978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: </w:t>
                  </w:r>
                  <w:r w:rsidRPr="00FD5978">
                    <w:rPr>
                      <w:rFonts w:cs="Arial"/>
                      <w:sz w:val="18"/>
                      <w:szCs w:val="18"/>
                    </w:rPr>
                    <w:t>Euro 69.422,00</w:t>
                  </w:r>
                </w:p>
              </w:tc>
            </w:tr>
            <w:tr w:rsidR="00747E15" w:rsidRPr="00FD5978" w14:paraId="3B80F2AA" w14:textId="77777777" w:rsidTr="003C012A">
              <w:tc>
                <w:tcPr>
                  <w:tcW w:w="7544" w:type="dxa"/>
                  <w:shd w:val="clear" w:color="auto" w:fill="auto"/>
                </w:tcPr>
                <w:p w14:paraId="532B3444" w14:textId="77777777" w:rsidR="00747E15" w:rsidRPr="00FD5978" w:rsidRDefault="00747E15" w:rsidP="00747E15">
                  <w:pPr>
                    <w:keepNext/>
                    <w:jc w:val="both"/>
                    <w:outlineLvl w:val="3"/>
                    <w:rPr>
                      <w:rFonts w:cs="Arial"/>
                      <w:sz w:val="18"/>
                      <w:szCs w:val="18"/>
                    </w:rPr>
                  </w:pPr>
                  <w:r w:rsidRPr="00FD5978">
                    <w:rPr>
                      <w:rFonts w:cs="Arial"/>
                      <w:sz w:val="18"/>
                      <w:szCs w:val="18"/>
                    </w:rPr>
                    <w:t xml:space="preserve">Spesa per lavoro flessibile per l’anno </w:t>
                  </w:r>
                  <w:r>
                    <w:rPr>
                      <w:rFonts w:cs="Arial"/>
                      <w:sz w:val="18"/>
                      <w:szCs w:val="18"/>
                    </w:rPr>
                    <w:t>2024</w:t>
                  </w:r>
                  <w:r w:rsidRPr="00FA3758">
                    <w:rPr>
                      <w:rFonts w:cs="Arial"/>
                      <w:sz w:val="18"/>
                      <w:szCs w:val="18"/>
                    </w:rPr>
                    <w:t xml:space="preserve">: Euro </w:t>
                  </w:r>
                  <w:r>
                    <w:rPr>
                      <w:rFonts w:cs="Arial"/>
                      <w:sz w:val="18"/>
                      <w:szCs w:val="18"/>
                    </w:rPr>
                    <w:t>34.844,68</w:t>
                  </w:r>
                </w:p>
              </w:tc>
            </w:tr>
          </w:tbl>
          <w:p w14:paraId="0AF964EC" w14:textId="77777777" w:rsidR="005D174F" w:rsidRPr="00FD5978" w:rsidRDefault="005D174F" w:rsidP="00595DF0">
            <w:pPr>
              <w:pStyle w:val="Paragrafoelenco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1EB7D966" w14:textId="7E0B1A35" w:rsidR="00595DF0" w:rsidRPr="00FD5978" w:rsidRDefault="00595DF0" w:rsidP="00595DF0">
            <w:pPr>
              <w:pStyle w:val="Paragrafoelenc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FD5978">
              <w:rPr>
                <w:rFonts w:cs="Arial"/>
                <w:b/>
                <w:bCs/>
                <w:sz w:val="18"/>
                <w:szCs w:val="18"/>
              </w:rPr>
              <w:t>a.4) verifica dell’assenza di eccedenze di personale</w:t>
            </w:r>
          </w:p>
          <w:p w14:paraId="37C77DDA" w14:textId="77777777" w:rsidR="00595DF0" w:rsidRPr="00FD5978" w:rsidRDefault="00595DF0" w:rsidP="00E834C0">
            <w:pPr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2EA2013D" w14:textId="4C1F7154" w:rsidR="004345BC" w:rsidRPr="00FD5978" w:rsidRDefault="00D753CC" w:rsidP="00595DF0">
            <w:pPr>
              <w:pStyle w:val="Paragrafoelenco"/>
              <w:jc w:val="both"/>
              <w:rPr>
                <w:rFonts w:cs="Arial"/>
                <w:bCs/>
                <w:sz w:val="18"/>
                <w:szCs w:val="18"/>
              </w:rPr>
            </w:pPr>
            <w:r w:rsidRPr="00FD5978">
              <w:rPr>
                <w:rFonts w:cs="Arial"/>
                <w:bCs/>
                <w:sz w:val="18"/>
                <w:szCs w:val="18"/>
              </w:rPr>
              <w:t>Dato atto che</w:t>
            </w:r>
            <w:r w:rsidR="00595DF0" w:rsidRPr="00FD5978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4345BC" w:rsidRPr="00FD5978">
              <w:rPr>
                <w:rFonts w:cs="Arial"/>
                <w:bCs/>
                <w:sz w:val="18"/>
                <w:szCs w:val="18"/>
              </w:rPr>
              <w:t>l’ente ha effettuato la ricognizione delle eventuali eccedenze di personale, ai sensi dell’art. 33, comma 2, del d.lgs.165/2001,</w:t>
            </w:r>
            <w:r w:rsidR="004D3318" w:rsidRPr="00FD5978">
              <w:rPr>
                <w:rFonts w:cs="Arial"/>
                <w:bCs/>
                <w:sz w:val="18"/>
                <w:szCs w:val="18"/>
              </w:rPr>
              <w:t xml:space="preserve"> con esito negativo.</w:t>
            </w:r>
          </w:p>
          <w:p w14:paraId="0D66763A" w14:textId="77777777" w:rsidR="00595DF0" w:rsidRPr="00FD5978" w:rsidRDefault="00595DF0" w:rsidP="00595DF0">
            <w:pPr>
              <w:pStyle w:val="Paragrafoelenc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351C946C" w14:textId="77ACB3B5" w:rsidR="00595DF0" w:rsidRPr="00FD5978" w:rsidRDefault="00595DF0" w:rsidP="00595DF0">
            <w:pPr>
              <w:pStyle w:val="Paragrafoelenc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FD5978">
              <w:rPr>
                <w:rFonts w:cs="Arial"/>
                <w:b/>
                <w:bCs/>
                <w:sz w:val="18"/>
                <w:szCs w:val="18"/>
              </w:rPr>
              <w:t xml:space="preserve">a.5) verifica del rispetto delle altre norme </w:t>
            </w:r>
            <w:r w:rsidR="00644142" w:rsidRPr="00FD5978">
              <w:rPr>
                <w:rFonts w:cs="Arial"/>
                <w:b/>
                <w:bCs/>
                <w:sz w:val="18"/>
                <w:szCs w:val="18"/>
              </w:rPr>
              <w:t xml:space="preserve">rilevanti ai fini della </w:t>
            </w:r>
            <w:r w:rsidR="00823308" w:rsidRPr="00FD5978">
              <w:rPr>
                <w:rFonts w:cs="Arial"/>
                <w:b/>
                <w:bCs/>
                <w:sz w:val="18"/>
                <w:szCs w:val="18"/>
              </w:rPr>
              <w:t>possibilità</w:t>
            </w:r>
            <w:r w:rsidR="00644142" w:rsidRPr="00FD5978">
              <w:rPr>
                <w:rFonts w:cs="Arial"/>
                <w:b/>
                <w:bCs/>
                <w:sz w:val="18"/>
                <w:szCs w:val="18"/>
              </w:rPr>
              <w:t xml:space="preserve"> di assumere</w:t>
            </w:r>
          </w:p>
          <w:p w14:paraId="55FBE7C0" w14:textId="77777777" w:rsidR="00595DF0" w:rsidRPr="00FD5978" w:rsidRDefault="00595DF0" w:rsidP="00595DF0">
            <w:pPr>
              <w:pStyle w:val="Paragrafoelenc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595B887E" w14:textId="49310D03" w:rsidR="00644142" w:rsidRPr="00FD5978" w:rsidRDefault="00644142" w:rsidP="00595DF0">
            <w:pPr>
              <w:pStyle w:val="Paragrafoelenco"/>
              <w:jc w:val="both"/>
              <w:rPr>
                <w:rFonts w:cs="Arial"/>
                <w:bCs/>
                <w:sz w:val="18"/>
                <w:szCs w:val="18"/>
              </w:rPr>
            </w:pPr>
            <w:r w:rsidRPr="00FD5978">
              <w:rPr>
                <w:rFonts w:cs="Arial"/>
                <w:bCs/>
                <w:sz w:val="18"/>
                <w:szCs w:val="18"/>
              </w:rPr>
              <w:t xml:space="preserve">Atteso che: </w:t>
            </w:r>
          </w:p>
          <w:p w14:paraId="18163C95" w14:textId="65345AA3" w:rsidR="004345BC" w:rsidRPr="00FD5978" w:rsidRDefault="0026683C" w:rsidP="0048090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bCs/>
                <w:sz w:val="18"/>
                <w:szCs w:val="18"/>
              </w:rPr>
            </w:pPr>
            <w:r w:rsidRPr="00FD5978">
              <w:rPr>
                <w:rFonts w:cs="Arial"/>
                <w:bCs/>
                <w:sz w:val="18"/>
                <w:szCs w:val="18"/>
              </w:rPr>
              <w:t xml:space="preserve">ai sensi dell’art. 9, comma 1-quinquies, del </w:t>
            </w:r>
            <w:proofErr w:type="spellStart"/>
            <w:r w:rsidRPr="00FD5978">
              <w:rPr>
                <w:rFonts w:cs="Arial"/>
                <w:bCs/>
                <w:sz w:val="18"/>
                <w:szCs w:val="18"/>
              </w:rPr>
              <w:t>d.l.</w:t>
            </w:r>
            <w:proofErr w:type="spellEnd"/>
            <w:r w:rsidRPr="00FD5978">
              <w:rPr>
                <w:rFonts w:cs="Arial"/>
                <w:bCs/>
                <w:sz w:val="18"/>
                <w:szCs w:val="18"/>
              </w:rPr>
              <w:t xml:space="preserve"> 113/2016</w:t>
            </w:r>
            <w:r w:rsidR="00D84123" w:rsidRPr="00FD5978">
              <w:rPr>
                <w:rFonts w:cs="Arial"/>
                <w:bCs/>
                <w:sz w:val="18"/>
                <w:szCs w:val="18"/>
              </w:rPr>
              <w:t>,</w:t>
            </w:r>
            <w:r w:rsidRPr="00FD5978">
              <w:rPr>
                <w:rFonts w:cs="Arial"/>
                <w:bCs/>
                <w:sz w:val="18"/>
                <w:szCs w:val="18"/>
              </w:rPr>
              <w:t xml:space="preserve"> convertito in legge</w:t>
            </w:r>
            <w:r w:rsidR="00D84123" w:rsidRPr="00FD5978">
              <w:rPr>
                <w:rFonts w:cs="Arial"/>
                <w:bCs/>
                <w:sz w:val="18"/>
                <w:szCs w:val="18"/>
              </w:rPr>
              <w:t xml:space="preserve"> 160/2016,</w:t>
            </w:r>
            <w:r w:rsidRPr="00FD5978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4345BC" w:rsidRPr="00FD5978">
              <w:rPr>
                <w:rFonts w:cs="Arial"/>
                <w:bCs/>
                <w:sz w:val="18"/>
                <w:szCs w:val="18"/>
              </w:rPr>
              <w:t xml:space="preserve">l’ente ha rispettato i termini per l'approvazione di bilanci di previsione, rendiconti, bilancio consolidato ed ha inviato i relativi dati alla Banca Dati delle Amministrazioni Pubbliche entro trenta giorni dal termine previsto per l’approvazione; </w:t>
            </w:r>
          </w:p>
          <w:p w14:paraId="281ED52E" w14:textId="77777777" w:rsidR="004345BC" w:rsidRPr="00FD5978" w:rsidRDefault="004345BC" w:rsidP="0048090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bCs/>
                <w:sz w:val="18"/>
                <w:szCs w:val="18"/>
              </w:rPr>
            </w:pPr>
            <w:r w:rsidRPr="00FD5978">
              <w:rPr>
                <w:rFonts w:cs="Arial"/>
                <w:bCs/>
                <w:sz w:val="18"/>
                <w:szCs w:val="18"/>
              </w:rPr>
              <w:t xml:space="preserve">l’ente alla data odierna ottempera all’obbligo di certificazione dei crediti di cui all’art. 27, comma 9, lett. c), del D.L. 26/4/2014, n. 66 convertito nella legge 23/6/2014, n. 89 di integrazione dell’art. 9, comma 3-bis, del D.L. 29/11/2008, n. 185, convertito in L. 28/1/2009, n. 2; </w:t>
            </w:r>
          </w:p>
          <w:p w14:paraId="41E51044" w14:textId="69FE5A9C" w:rsidR="004345BC" w:rsidRPr="00FD5978" w:rsidRDefault="004345BC" w:rsidP="0048090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bCs/>
                <w:sz w:val="18"/>
                <w:szCs w:val="18"/>
              </w:rPr>
            </w:pPr>
            <w:r w:rsidRPr="00FD5978">
              <w:rPr>
                <w:rFonts w:cs="Arial"/>
                <w:bCs/>
                <w:sz w:val="18"/>
                <w:szCs w:val="18"/>
              </w:rPr>
              <w:t>l’ente non si trova in condizioni strutturalmente deficitarie, ai sensi dell’art. 243 del d.lgs. 18/8/2000, n. 267, pertanto non è soggetto ai controlli centrali sulle dotazioni organiche e sulle assunzioni di personale</w:t>
            </w:r>
            <w:r w:rsidR="00644142" w:rsidRPr="00FD5978">
              <w:rPr>
                <w:rFonts w:cs="Arial"/>
                <w:bCs/>
                <w:sz w:val="18"/>
                <w:szCs w:val="18"/>
              </w:rPr>
              <w:t>;</w:t>
            </w:r>
          </w:p>
          <w:p w14:paraId="0AE748F0" w14:textId="77777777" w:rsidR="00823308" w:rsidRPr="00FD5978" w:rsidRDefault="00823308" w:rsidP="00644142">
            <w:pPr>
              <w:pStyle w:val="Paragrafoelenc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76504E95" w14:textId="4D110ED6" w:rsidR="00AD109A" w:rsidRPr="00FD5978" w:rsidRDefault="00DC0728" w:rsidP="00644142">
            <w:pPr>
              <w:pStyle w:val="Paragrafoelenco"/>
              <w:jc w:val="both"/>
              <w:rPr>
                <w:rFonts w:cs="Arial"/>
                <w:sz w:val="18"/>
                <w:szCs w:val="18"/>
              </w:rPr>
            </w:pPr>
            <w:r w:rsidRPr="00FD5978">
              <w:rPr>
                <w:rFonts w:cs="Arial"/>
                <w:bCs/>
                <w:sz w:val="18"/>
                <w:szCs w:val="18"/>
              </w:rPr>
              <w:t xml:space="preserve">il Comune di </w:t>
            </w:r>
            <w:r w:rsidR="00B665AC" w:rsidRPr="00FD5978">
              <w:rPr>
                <w:rFonts w:cs="Arial"/>
                <w:bCs/>
                <w:sz w:val="18"/>
                <w:szCs w:val="18"/>
              </w:rPr>
              <w:t>CASINA</w:t>
            </w:r>
            <w:r w:rsidR="00823308" w:rsidRPr="00FD5978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4345BC" w:rsidRPr="00FD5978">
              <w:rPr>
                <w:rFonts w:cs="Arial"/>
                <w:bCs/>
                <w:sz w:val="18"/>
                <w:szCs w:val="18"/>
              </w:rPr>
              <w:t>non soggiace al divieto assoluto di procedere all’assunzione di personale</w:t>
            </w:r>
            <w:r w:rsidR="00D84123" w:rsidRPr="00FD5978">
              <w:rPr>
                <w:rFonts w:cs="Arial"/>
                <w:bCs/>
                <w:sz w:val="18"/>
                <w:szCs w:val="18"/>
              </w:rPr>
              <w:t>.</w:t>
            </w:r>
          </w:p>
          <w:p w14:paraId="15CB1379" w14:textId="77777777" w:rsidR="00AD109A" w:rsidRPr="00FD5978" w:rsidRDefault="00AD109A" w:rsidP="00E834C0">
            <w:pPr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14:paraId="7F3D360D" w14:textId="2D3EE002" w:rsidR="000030E2" w:rsidRPr="00FD5978" w:rsidRDefault="000030E2" w:rsidP="0048090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b/>
                <w:bCs/>
                <w:sz w:val="20"/>
              </w:rPr>
            </w:pPr>
            <w:r w:rsidRPr="00FD5978">
              <w:rPr>
                <w:rFonts w:cs="Arial"/>
                <w:b/>
                <w:bCs/>
                <w:sz w:val="20"/>
              </w:rPr>
              <w:t>stima del trend delle cessazioni:</w:t>
            </w:r>
          </w:p>
          <w:p w14:paraId="4F4EC26F" w14:textId="77777777" w:rsidR="00AD125B" w:rsidRPr="00FD5978" w:rsidRDefault="00AD125B" w:rsidP="00E834C0">
            <w:pPr>
              <w:pStyle w:val="Paragrafoelenco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7E470F28" w14:textId="0C4A31FC" w:rsidR="00AD125B" w:rsidRPr="00FD5978" w:rsidRDefault="001B7075" w:rsidP="00E834C0">
            <w:pPr>
              <w:pStyle w:val="Paragrafoelenco"/>
              <w:jc w:val="both"/>
              <w:rPr>
                <w:rFonts w:cs="Arial"/>
                <w:sz w:val="18"/>
                <w:szCs w:val="18"/>
              </w:rPr>
            </w:pPr>
            <w:r w:rsidRPr="00FD5978">
              <w:rPr>
                <w:rFonts w:cs="Arial"/>
                <w:sz w:val="18"/>
                <w:szCs w:val="18"/>
              </w:rPr>
              <w:t xml:space="preserve">Considerato che, alla luce della normativa vigente e delle informazioni disponibili, </w:t>
            </w:r>
            <w:r w:rsidR="00F66C6F">
              <w:rPr>
                <w:rFonts w:cs="Arial"/>
                <w:sz w:val="18"/>
                <w:szCs w:val="18"/>
              </w:rPr>
              <w:t xml:space="preserve">sono avvenute e </w:t>
            </w:r>
            <w:r w:rsidRPr="00FD5978">
              <w:rPr>
                <w:rFonts w:cs="Arial"/>
                <w:sz w:val="18"/>
                <w:szCs w:val="18"/>
              </w:rPr>
              <w:t>si prevedono le seguenti cessazioni di personale nel triennio oggetto della presente programmazione:</w:t>
            </w:r>
          </w:p>
          <w:p w14:paraId="7D7236C0" w14:textId="77777777" w:rsidR="001B7075" w:rsidRPr="00004FD8" w:rsidRDefault="001B7075" w:rsidP="00E834C0">
            <w:pPr>
              <w:pStyle w:val="Paragrafoelenco"/>
              <w:jc w:val="both"/>
              <w:rPr>
                <w:rFonts w:cs="Arial"/>
                <w:sz w:val="18"/>
                <w:szCs w:val="18"/>
              </w:rPr>
            </w:pPr>
          </w:p>
          <w:p w14:paraId="21AB6A79" w14:textId="156C4287" w:rsidR="001B7075" w:rsidRPr="00C603EA" w:rsidRDefault="001B7075" w:rsidP="00F66C6F">
            <w:pPr>
              <w:pStyle w:val="Paragrafoelenco"/>
              <w:ind w:left="1080" w:hanging="446"/>
              <w:rPr>
                <w:rFonts w:cs="Arial"/>
                <w:iCs/>
                <w:sz w:val="18"/>
                <w:szCs w:val="18"/>
              </w:rPr>
            </w:pPr>
            <w:r w:rsidRPr="00C603EA">
              <w:rPr>
                <w:rFonts w:cs="Arial"/>
                <w:iCs/>
                <w:sz w:val="18"/>
                <w:szCs w:val="18"/>
              </w:rPr>
              <w:t>ANNO 202</w:t>
            </w:r>
            <w:r w:rsidR="008074C7" w:rsidRPr="00C603EA">
              <w:rPr>
                <w:rFonts w:cs="Arial"/>
                <w:iCs/>
                <w:sz w:val="18"/>
                <w:szCs w:val="18"/>
              </w:rPr>
              <w:t>4</w:t>
            </w:r>
            <w:r w:rsidR="00B96E26" w:rsidRPr="00C603EA">
              <w:rPr>
                <w:rFonts w:cs="Arial"/>
                <w:iCs/>
                <w:sz w:val="18"/>
                <w:szCs w:val="18"/>
              </w:rPr>
              <w:t>:</w:t>
            </w:r>
          </w:p>
          <w:p w14:paraId="21AAC55A" w14:textId="26FC171B" w:rsidR="00E14ECE" w:rsidRPr="00C603EA" w:rsidRDefault="00E14ECE" w:rsidP="00480907">
            <w:pPr>
              <w:pStyle w:val="Paragrafoelenco"/>
              <w:numPr>
                <w:ilvl w:val="0"/>
                <w:numId w:val="8"/>
              </w:numPr>
              <w:rPr>
                <w:rFonts w:cs="Arial"/>
                <w:iCs/>
                <w:sz w:val="18"/>
                <w:szCs w:val="18"/>
              </w:rPr>
            </w:pPr>
            <w:r w:rsidRPr="00C603EA">
              <w:rPr>
                <w:rFonts w:cs="Arial"/>
                <w:iCs/>
                <w:sz w:val="18"/>
                <w:szCs w:val="18"/>
              </w:rPr>
              <w:t xml:space="preserve">n. 1 – Funzionario Elevata Qualificazione Polizia </w:t>
            </w:r>
            <w:r w:rsidR="00C603EA" w:rsidRPr="00C603EA">
              <w:rPr>
                <w:rFonts w:cs="Arial"/>
                <w:iCs/>
                <w:sz w:val="18"/>
                <w:szCs w:val="18"/>
              </w:rPr>
              <w:t xml:space="preserve">Locale </w:t>
            </w:r>
            <w:r w:rsidRPr="00C603EA">
              <w:rPr>
                <w:rFonts w:cs="Arial"/>
                <w:iCs/>
                <w:sz w:val="18"/>
                <w:szCs w:val="18"/>
              </w:rPr>
              <w:t>per collocamento a riposo</w:t>
            </w:r>
            <w:r w:rsidR="001053C8">
              <w:rPr>
                <w:rFonts w:cs="Arial"/>
                <w:iCs/>
                <w:sz w:val="18"/>
                <w:szCs w:val="18"/>
              </w:rPr>
              <w:t xml:space="preserve"> il 31/12/2024</w:t>
            </w:r>
            <w:r w:rsidRPr="00C603EA">
              <w:rPr>
                <w:rFonts w:cs="Arial"/>
                <w:iCs/>
                <w:sz w:val="18"/>
                <w:szCs w:val="18"/>
              </w:rPr>
              <w:t>.</w:t>
            </w:r>
            <w:r w:rsidR="00D324B1" w:rsidRPr="00C603EA">
              <w:rPr>
                <w:rFonts w:cs="Arial"/>
                <w:iCs/>
                <w:sz w:val="18"/>
                <w:szCs w:val="18"/>
              </w:rPr>
              <w:t xml:space="preserve"> </w:t>
            </w:r>
          </w:p>
          <w:p w14:paraId="6F684E05" w14:textId="63FA45A4" w:rsidR="00D324B1" w:rsidRPr="00C603EA" w:rsidRDefault="00D324B1" w:rsidP="00D324B1">
            <w:pPr>
              <w:pStyle w:val="Paragrafoelenco"/>
              <w:numPr>
                <w:ilvl w:val="0"/>
                <w:numId w:val="8"/>
              </w:numPr>
              <w:rPr>
                <w:rFonts w:cs="Arial"/>
                <w:iCs/>
                <w:sz w:val="18"/>
                <w:szCs w:val="18"/>
              </w:rPr>
            </w:pPr>
            <w:r w:rsidRPr="00C603EA">
              <w:rPr>
                <w:rFonts w:cs="Arial"/>
                <w:iCs/>
                <w:sz w:val="18"/>
                <w:szCs w:val="18"/>
              </w:rPr>
              <w:t>n. 1 – Funzionario Elevata Qualificazione Tecnico per dimissioni volontarie</w:t>
            </w:r>
            <w:r w:rsidR="001053C8">
              <w:rPr>
                <w:rFonts w:cs="Arial"/>
                <w:iCs/>
                <w:sz w:val="18"/>
                <w:szCs w:val="18"/>
              </w:rPr>
              <w:t xml:space="preserve"> dal</w:t>
            </w:r>
            <w:r w:rsidR="00B27DF4" w:rsidRPr="00C603EA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1053C8" w:rsidRPr="001053C8">
              <w:rPr>
                <w:rFonts w:cs="Arial"/>
                <w:iCs/>
                <w:sz w:val="18"/>
                <w:szCs w:val="18"/>
              </w:rPr>
              <w:t>05/02/2024</w:t>
            </w:r>
          </w:p>
          <w:p w14:paraId="50F2BE6A" w14:textId="77777777" w:rsidR="00E14ECE" w:rsidRPr="00C603EA" w:rsidRDefault="00E14ECE" w:rsidP="00E14ECE">
            <w:pPr>
              <w:pStyle w:val="Paragrafoelenco"/>
              <w:ind w:left="1080"/>
              <w:rPr>
                <w:rFonts w:cs="Arial"/>
                <w:iCs/>
                <w:sz w:val="18"/>
                <w:szCs w:val="18"/>
              </w:rPr>
            </w:pPr>
          </w:p>
          <w:p w14:paraId="48206E36" w14:textId="60DC8913" w:rsidR="001B7075" w:rsidRDefault="001B7075" w:rsidP="00B96E26">
            <w:pPr>
              <w:pStyle w:val="Paragrafoelenco"/>
              <w:rPr>
                <w:rFonts w:cs="Arial"/>
                <w:iCs/>
                <w:sz w:val="18"/>
                <w:szCs w:val="18"/>
              </w:rPr>
            </w:pPr>
            <w:r w:rsidRPr="00FD5978">
              <w:rPr>
                <w:rFonts w:cs="Arial"/>
                <w:iCs/>
                <w:sz w:val="18"/>
                <w:szCs w:val="18"/>
              </w:rPr>
              <w:t>ANNO 202</w:t>
            </w:r>
            <w:r w:rsidR="008074C7" w:rsidRPr="00FD5978">
              <w:rPr>
                <w:rFonts w:cs="Arial"/>
                <w:iCs/>
                <w:sz w:val="18"/>
                <w:szCs w:val="18"/>
              </w:rPr>
              <w:t>5</w:t>
            </w:r>
            <w:r w:rsidR="00B96E26" w:rsidRPr="00FD5978">
              <w:rPr>
                <w:rFonts w:cs="Arial"/>
                <w:iCs/>
                <w:sz w:val="18"/>
                <w:szCs w:val="18"/>
              </w:rPr>
              <w:t xml:space="preserve">: </w:t>
            </w:r>
            <w:r w:rsidR="00727DB2" w:rsidRPr="00FD5978">
              <w:rPr>
                <w:rFonts w:cs="Arial"/>
                <w:iCs/>
                <w:sz w:val="18"/>
                <w:szCs w:val="18"/>
              </w:rPr>
              <w:t>n</w:t>
            </w:r>
            <w:r w:rsidRPr="00FD5978">
              <w:rPr>
                <w:rFonts w:cs="Arial"/>
                <w:iCs/>
                <w:sz w:val="18"/>
                <w:szCs w:val="18"/>
              </w:rPr>
              <w:t>essuna</w:t>
            </w:r>
            <w:r w:rsidR="00B96E26" w:rsidRPr="00FD5978">
              <w:rPr>
                <w:rFonts w:cs="Arial"/>
                <w:iCs/>
                <w:sz w:val="18"/>
                <w:szCs w:val="18"/>
              </w:rPr>
              <w:t xml:space="preserve"> cessazione prevista</w:t>
            </w:r>
            <w:r w:rsidR="00F14561">
              <w:rPr>
                <w:rFonts w:cs="Arial"/>
                <w:iCs/>
                <w:sz w:val="18"/>
                <w:szCs w:val="18"/>
              </w:rPr>
              <w:t>.</w:t>
            </w:r>
          </w:p>
          <w:p w14:paraId="2147A1CA" w14:textId="77777777" w:rsidR="00F14561" w:rsidRPr="00F14561" w:rsidRDefault="00F14561" w:rsidP="00F14561">
            <w:pPr>
              <w:rPr>
                <w:rFonts w:cs="Arial"/>
                <w:iCs/>
                <w:sz w:val="18"/>
                <w:szCs w:val="18"/>
              </w:rPr>
            </w:pPr>
          </w:p>
          <w:p w14:paraId="5D331C0D" w14:textId="03D3FF02" w:rsidR="00F14561" w:rsidRPr="00FD5978" w:rsidRDefault="00F14561" w:rsidP="00B96E26">
            <w:pPr>
              <w:pStyle w:val="Paragrafoelenc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ANNO 2026: nessuna cessazione prevista.</w:t>
            </w:r>
          </w:p>
          <w:p w14:paraId="523B4D6F" w14:textId="77777777" w:rsidR="001B7075" w:rsidRDefault="001B7075" w:rsidP="00E834C0">
            <w:pPr>
              <w:pStyle w:val="Paragrafoelenco"/>
              <w:jc w:val="both"/>
              <w:rPr>
                <w:rFonts w:cs="Arial"/>
                <w:sz w:val="18"/>
                <w:szCs w:val="18"/>
              </w:rPr>
            </w:pPr>
          </w:p>
          <w:p w14:paraId="5D519762" w14:textId="1B612FA8" w:rsidR="001B7B5E" w:rsidRPr="00004FD8" w:rsidRDefault="001B7B5E" w:rsidP="00E834C0">
            <w:pPr>
              <w:pStyle w:val="Paragrafoelenco"/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 w:rsidRPr="00004FD8">
              <w:rPr>
                <w:rFonts w:cs="Arial"/>
                <w:i/>
                <w:iCs/>
                <w:sz w:val="18"/>
                <w:szCs w:val="18"/>
              </w:rPr>
              <w:t>Per gli anni 2025 e 2026 si prevede la sostituzione di eventuale personale in cessazione per collocamento a riposo con analoghi profili professionali, nei limiti della dotazione finanziaria</w:t>
            </w:r>
          </w:p>
          <w:p w14:paraId="51523CED" w14:textId="77777777" w:rsidR="001B7B5E" w:rsidRPr="00004FD8" w:rsidRDefault="001B7B5E" w:rsidP="00E834C0">
            <w:pPr>
              <w:pStyle w:val="Paragrafoelenco"/>
              <w:jc w:val="both"/>
              <w:rPr>
                <w:rFonts w:cs="Arial"/>
                <w:sz w:val="18"/>
                <w:szCs w:val="18"/>
              </w:rPr>
            </w:pPr>
          </w:p>
          <w:p w14:paraId="31DE1FF5" w14:textId="74C326E1" w:rsidR="00AD125B" w:rsidRPr="00004FD8" w:rsidRDefault="00AD125B" w:rsidP="0048090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b/>
                <w:bCs/>
                <w:sz w:val="20"/>
              </w:rPr>
            </w:pPr>
            <w:r w:rsidRPr="00004FD8">
              <w:rPr>
                <w:rFonts w:cs="Arial"/>
                <w:b/>
                <w:bCs/>
                <w:sz w:val="20"/>
              </w:rPr>
              <w:t xml:space="preserve">stima dell’evoluzione dei </w:t>
            </w:r>
            <w:r w:rsidR="001B51CB" w:rsidRPr="00004FD8">
              <w:rPr>
                <w:rFonts w:cs="Arial"/>
                <w:b/>
                <w:bCs/>
                <w:sz w:val="20"/>
              </w:rPr>
              <w:t>fab</w:t>
            </w:r>
            <w:r w:rsidRPr="00004FD8">
              <w:rPr>
                <w:rFonts w:cs="Arial"/>
                <w:b/>
                <w:bCs/>
                <w:sz w:val="20"/>
              </w:rPr>
              <w:t>bisogni:</w:t>
            </w:r>
          </w:p>
          <w:p w14:paraId="02654132" w14:textId="77777777" w:rsidR="008E0432" w:rsidRPr="00004FD8" w:rsidRDefault="008E0432" w:rsidP="008E0432">
            <w:pPr>
              <w:pStyle w:val="Paragrafoelenco"/>
              <w:jc w:val="both"/>
              <w:rPr>
                <w:rFonts w:cs="Arial"/>
                <w:b/>
                <w:bCs/>
                <w:sz w:val="20"/>
              </w:rPr>
            </w:pPr>
          </w:p>
          <w:p w14:paraId="344C60DF" w14:textId="152EB2C7" w:rsidR="00F14561" w:rsidRPr="006B602D" w:rsidRDefault="00B80340" w:rsidP="0048090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 w:rsidRPr="006B602D">
              <w:rPr>
                <w:rFonts w:cs="Arial"/>
                <w:i/>
                <w:iCs/>
                <w:sz w:val="18"/>
                <w:szCs w:val="18"/>
              </w:rPr>
              <w:t>A causa dell</w:t>
            </w:r>
            <w:r w:rsidR="00F14561" w:rsidRPr="006B602D">
              <w:rPr>
                <w:rFonts w:cs="Arial"/>
                <w:i/>
                <w:iCs/>
                <w:sz w:val="18"/>
                <w:szCs w:val="18"/>
              </w:rPr>
              <w:t>a</w:t>
            </w:r>
            <w:r w:rsidRPr="006B602D">
              <w:rPr>
                <w:rFonts w:cs="Arial"/>
                <w:i/>
                <w:iCs/>
                <w:sz w:val="18"/>
                <w:szCs w:val="18"/>
              </w:rPr>
              <w:t xml:space="preserve"> cessazion</w:t>
            </w:r>
            <w:r w:rsidR="00F14561" w:rsidRPr="006B602D">
              <w:rPr>
                <w:rFonts w:cs="Arial"/>
                <w:i/>
                <w:iCs/>
                <w:sz w:val="18"/>
                <w:szCs w:val="18"/>
              </w:rPr>
              <w:t xml:space="preserve">e </w:t>
            </w:r>
            <w:r w:rsidRPr="006B602D">
              <w:rPr>
                <w:rFonts w:cs="Arial"/>
                <w:i/>
                <w:iCs/>
                <w:sz w:val="18"/>
                <w:szCs w:val="18"/>
              </w:rPr>
              <w:t xml:space="preserve">di cui sopra si rende necessario </w:t>
            </w:r>
            <w:r w:rsidR="00F14561" w:rsidRPr="006B602D">
              <w:rPr>
                <w:rFonts w:cs="Arial"/>
                <w:i/>
                <w:iCs/>
                <w:sz w:val="18"/>
                <w:szCs w:val="18"/>
              </w:rPr>
              <w:t>n</w:t>
            </w:r>
            <w:r w:rsidR="007C42E6" w:rsidRPr="006B602D">
              <w:rPr>
                <w:rFonts w:cs="Arial"/>
                <w:i/>
                <w:iCs/>
                <w:sz w:val="18"/>
                <w:szCs w:val="18"/>
              </w:rPr>
              <w:t>ell’anno 202</w:t>
            </w:r>
            <w:r w:rsidR="00F14561" w:rsidRPr="006B602D">
              <w:rPr>
                <w:rFonts w:cs="Arial"/>
                <w:i/>
                <w:iCs/>
                <w:sz w:val="18"/>
                <w:szCs w:val="18"/>
              </w:rPr>
              <w:t>4</w:t>
            </w:r>
            <w:r w:rsidR="007C42E6" w:rsidRPr="006B602D">
              <w:rPr>
                <w:rFonts w:cs="Arial"/>
                <w:i/>
                <w:iCs/>
                <w:sz w:val="18"/>
                <w:szCs w:val="18"/>
              </w:rPr>
              <w:t>,</w:t>
            </w:r>
            <w:r w:rsidR="00F14561" w:rsidRPr="006B602D">
              <w:rPr>
                <w:rFonts w:cs="Arial"/>
                <w:i/>
                <w:iCs/>
                <w:sz w:val="18"/>
                <w:szCs w:val="18"/>
              </w:rPr>
              <w:t xml:space="preserve"> provvedere alle seguenti assunzioni:</w:t>
            </w:r>
          </w:p>
          <w:p w14:paraId="66BB0FEE" w14:textId="77777777" w:rsidR="00480907" w:rsidRPr="006B602D" w:rsidRDefault="00480907" w:rsidP="00480907">
            <w:pPr>
              <w:pStyle w:val="Paragrafoelenco"/>
              <w:rPr>
                <w:rFonts w:cs="Arial"/>
                <w:iCs/>
                <w:sz w:val="18"/>
                <w:szCs w:val="18"/>
              </w:rPr>
            </w:pPr>
          </w:p>
          <w:p w14:paraId="27937117" w14:textId="34E1B7C8" w:rsidR="00D324B1" w:rsidRPr="006B602D" w:rsidRDefault="00D324B1" w:rsidP="00D324B1">
            <w:pPr>
              <w:pStyle w:val="Paragrafoelenco"/>
              <w:numPr>
                <w:ilvl w:val="0"/>
                <w:numId w:val="13"/>
              </w:numPr>
              <w:ind w:left="1201" w:hanging="142"/>
              <w:jc w:val="both"/>
              <w:rPr>
                <w:rFonts w:cs="Arial"/>
                <w:iCs/>
                <w:sz w:val="18"/>
                <w:szCs w:val="18"/>
              </w:rPr>
            </w:pPr>
            <w:r w:rsidRPr="006B602D">
              <w:rPr>
                <w:rFonts w:cs="Arial"/>
                <w:iCs/>
                <w:sz w:val="18"/>
                <w:szCs w:val="18"/>
              </w:rPr>
              <w:t xml:space="preserve">n. 1 – Funzionario di Elevata Qualificazione Tecnico tramite assunzione con procedura di mobilità o </w:t>
            </w:r>
            <w:r w:rsidR="005A2A3F" w:rsidRPr="006B602D">
              <w:rPr>
                <w:rFonts w:cs="Arial"/>
                <w:iCs/>
                <w:sz w:val="18"/>
                <w:szCs w:val="18"/>
              </w:rPr>
              <w:t xml:space="preserve">mediante </w:t>
            </w:r>
            <w:r w:rsidRPr="006B602D">
              <w:rPr>
                <w:rFonts w:cs="Arial"/>
                <w:iCs/>
                <w:sz w:val="18"/>
                <w:szCs w:val="18"/>
              </w:rPr>
              <w:t>espletamento di selezione pubblica;</w:t>
            </w:r>
          </w:p>
          <w:p w14:paraId="0B5CDE4A" w14:textId="7EF98ED8" w:rsidR="00480907" w:rsidRPr="006B602D" w:rsidRDefault="00670D82" w:rsidP="001B7B5E">
            <w:pPr>
              <w:pStyle w:val="Paragrafoelenco"/>
              <w:numPr>
                <w:ilvl w:val="0"/>
                <w:numId w:val="13"/>
              </w:numPr>
              <w:ind w:left="1201" w:hanging="142"/>
              <w:jc w:val="both"/>
              <w:rPr>
                <w:rFonts w:cs="Arial"/>
                <w:iCs/>
                <w:sz w:val="18"/>
                <w:szCs w:val="18"/>
              </w:rPr>
            </w:pPr>
            <w:r w:rsidRPr="006B602D">
              <w:rPr>
                <w:rFonts w:cs="Arial"/>
                <w:iCs/>
                <w:sz w:val="18"/>
                <w:szCs w:val="18"/>
              </w:rPr>
              <w:t xml:space="preserve">n. 1 Istruttore </w:t>
            </w:r>
            <w:r w:rsidR="00747E15" w:rsidRPr="006B602D">
              <w:rPr>
                <w:rFonts w:cs="Arial"/>
                <w:iCs/>
                <w:sz w:val="18"/>
                <w:szCs w:val="18"/>
              </w:rPr>
              <w:t xml:space="preserve">amministrativo o tecnico </w:t>
            </w:r>
            <w:r w:rsidRPr="006B602D">
              <w:rPr>
                <w:rFonts w:cs="Arial"/>
                <w:iCs/>
                <w:sz w:val="18"/>
                <w:szCs w:val="18"/>
              </w:rPr>
              <w:t>per un monte ore minimo settimanale di 20 ai sensi della Legge 68/1999.</w:t>
            </w:r>
          </w:p>
          <w:p w14:paraId="37EE27FB" w14:textId="77777777" w:rsidR="002614BF" w:rsidRPr="006B602D" w:rsidRDefault="002614BF" w:rsidP="002614BF">
            <w:pPr>
              <w:pStyle w:val="Paragrafoelenco"/>
              <w:numPr>
                <w:ilvl w:val="0"/>
                <w:numId w:val="13"/>
              </w:numPr>
              <w:ind w:left="1201" w:hanging="142"/>
              <w:jc w:val="both"/>
              <w:rPr>
                <w:rFonts w:cs="Arial"/>
                <w:iCs/>
                <w:sz w:val="18"/>
                <w:szCs w:val="18"/>
              </w:rPr>
            </w:pPr>
            <w:r w:rsidRPr="006B602D">
              <w:rPr>
                <w:rFonts w:cs="Arial"/>
                <w:iCs/>
                <w:sz w:val="18"/>
                <w:szCs w:val="18"/>
              </w:rPr>
              <w:t xml:space="preserve">n. 1 – Funzionario di Elevata Qualificazione Polizia o tramite assunzione diretta da parte del comune di Casina mediante l’espletamento di procedura, oppure attraverso la cessione degli spazi </w:t>
            </w:r>
            <w:proofErr w:type="spellStart"/>
            <w:r w:rsidRPr="006B602D">
              <w:rPr>
                <w:rFonts w:cs="Arial"/>
                <w:iCs/>
                <w:sz w:val="18"/>
                <w:szCs w:val="18"/>
              </w:rPr>
              <w:t>assunzionali</w:t>
            </w:r>
            <w:proofErr w:type="spellEnd"/>
            <w:r w:rsidRPr="006B602D">
              <w:rPr>
                <w:rFonts w:cs="Arial"/>
                <w:iCs/>
                <w:sz w:val="18"/>
                <w:szCs w:val="18"/>
              </w:rPr>
              <w:t xml:space="preserve"> all’Unione Montana dei Comuni dell’Appennino Reggiano per l’assunzione diretta da parte dell’Unione stessa in applicazione della convenzione PL e personale da gennaio 2025.</w:t>
            </w:r>
          </w:p>
          <w:p w14:paraId="50A1E315" w14:textId="77777777" w:rsidR="00B67E60" w:rsidRPr="006B602D" w:rsidRDefault="00B67E60" w:rsidP="00D129B4">
            <w:pPr>
              <w:pStyle w:val="Paragrafoelenco"/>
              <w:ind w:left="1440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  <w:p w14:paraId="019E49DD" w14:textId="1E58B857" w:rsidR="001B7B5E" w:rsidRPr="00004FD8" w:rsidRDefault="00B229AF" w:rsidP="00306442">
            <w:pPr>
              <w:pStyle w:val="Paragrafoelenco"/>
              <w:ind w:left="1068"/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 w:rsidRPr="00004FD8">
              <w:rPr>
                <w:rFonts w:cs="Arial"/>
                <w:i/>
                <w:iCs/>
                <w:sz w:val="18"/>
                <w:szCs w:val="18"/>
              </w:rPr>
              <w:t>Nel corso del 202</w:t>
            </w:r>
            <w:r w:rsidR="001053C8">
              <w:rPr>
                <w:rFonts w:cs="Arial"/>
                <w:i/>
                <w:iCs/>
                <w:sz w:val="18"/>
                <w:szCs w:val="18"/>
              </w:rPr>
              <w:t>4</w:t>
            </w:r>
            <w:r w:rsidRPr="00004FD8">
              <w:rPr>
                <w:rFonts w:cs="Arial"/>
                <w:i/>
                <w:iCs/>
                <w:sz w:val="18"/>
                <w:szCs w:val="18"/>
              </w:rPr>
              <w:t>, s</w:t>
            </w:r>
            <w:r w:rsidR="001B7B5E" w:rsidRPr="00004FD8">
              <w:rPr>
                <w:rFonts w:cs="Arial"/>
                <w:i/>
                <w:iCs/>
                <w:sz w:val="18"/>
                <w:szCs w:val="18"/>
              </w:rPr>
              <w:t>i è provveduto altresì</w:t>
            </w:r>
            <w:r w:rsidRPr="00004FD8">
              <w:rPr>
                <w:rFonts w:cs="Arial"/>
                <w:i/>
                <w:iCs/>
                <w:sz w:val="18"/>
                <w:szCs w:val="18"/>
              </w:rPr>
              <w:t xml:space="preserve">, con </w:t>
            </w:r>
            <w:r w:rsidR="001B7B5E" w:rsidRPr="00004FD8">
              <w:rPr>
                <w:rFonts w:cs="Arial"/>
                <w:i/>
                <w:iCs/>
                <w:sz w:val="18"/>
                <w:szCs w:val="18"/>
              </w:rPr>
              <w:t xml:space="preserve">deliberazione G.C. n. 133 del 22.12.2023 </w:t>
            </w:r>
            <w:r w:rsidRPr="00004FD8">
              <w:rPr>
                <w:rFonts w:cs="Arial"/>
                <w:i/>
                <w:iCs/>
                <w:sz w:val="18"/>
                <w:szCs w:val="18"/>
              </w:rPr>
              <w:t xml:space="preserve">ad oggetto “Modifica propria precedente deliberazione n. 64/2023 ad oggetto “Approvazione Piano Integrato di Attività e Organizzazione (PIAO) 2023/2023”, a </w:t>
            </w:r>
            <w:r w:rsidR="001B7B5E" w:rsidRPr="00004FD8">
              <w:rPr>
                <w:rFonts w:cs="Arial"/>
                <w:i/>
                <w:iCs/>
                <w:sz w:val="18"/>
                <w:szCs w:val="18"/>
              </w:rPr>
              <w:t>proroga</w:t>
            </w:r>
            <w:r w:rsidRPr="00004FD8">
              <w:rPr>
                <w:rFonts w:cs="Arial"/>
                <w:i/>
                <w:iCs/>
                <w:sz w:val="18"/>
                <w:szCs w:val="18"/>
              </w:rPr>
              <w:t>re</w:t>
            </w:r>
            <w:r w:rsidR="001B7B5E" w:rsidRPr="00004FD8">
              <w:rPr>
                <w:rFonts w:cs="Arial"/>
                <w:i/>
                <w:iCs/>
                <w:sz w:val="18"/>
                <w:szCs w:val="18"/>
              </w:rPr>
              <w:t xml:space="preserve"> i seguenti contratti a tempo determinato in scadenza al 31.12.2023, al fine di assicurare l’erogazione dei servizi e la continuità delle attività istituzionali, di cui: </w:t>
            </w:r>
          </w:p>
          <w:p w14:paraId="21E9E925" w14:textId="256B90B4" w:rsidR="001B7B5E" w:rsidRPr="00004FD8" w:rsidRDefault="003F34D2" w:rsidP="001B7B5E">
            <w:pPr>
              <w:pStyle w:val="Paragrafoelenco"/>
              <w:numPr>
                <w:ilvl w:val="0"/>
                <w:numId w:val="15"/>
              </w:numPr>
              <w:ind w:left="1068"/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n.1 </w:t>
            </w:r>
            <w:r w:rsidR="001B7B5E" w:rsidRPr="00004FD8">
              <w:rPr>
                <w:rFonts w:cs="Arial"/>
                <w:sz w:val="18"/>
                <w:szCs w:val="18"/>
                <w:lang w:eastAsia="en-US"/>
              </w:rPr>
              <w:t xml:space="preserve">Istruttore Tecnico – Area Istruttori – </w:t>
            </w:r>
            <w:r w:rsidR="00306442" w:rsidRPr="00004FD8">
              <w:rPr>
                <w:rFonts w:cs="Arial"/>
                <w:sz w:val="18"/>
                <w:szCs w:val="18"/>
                <w:lang w:eastAsia="en-US"/>
              </w:rPr>
              <w:t xml:space="preserve">assunzione a tempo determinato </w:t>
            </w:r>
            <w:r w:rsidR="001B7B5E" w:rsidRPr="00004FD8">
              <w:rPr>
                <w:rFonts w:cs="Arial"/>
                <w:sz w:val="18"/>
                <w:szCs w:val="18"/>
                <w:lang w:eastAsia="en-US"/>
              </w:rPr>
              <w:t xml:space="preserve">dal 01.01.2024 al 24.03.2024 – </w:t>
            </w:r>
            <w:r w:rsidR="00306442" w:rsidRPr="00004FD8">
              <w:rPr>
                <w:rFonts w:cs="Arial"/>
                <w:sz w:val="18"/>
                <w:szCs w:val="18"/>
                <w:lang w:eastAsia="en-US"/>
              </w:rPr>
              <w:t>tempo parziale</w:t>
            </w:r>
            <w:r w:rsidR="001B7B5E" w:rsidRPr="00004FD8">
              <w:rPr>
                <w:rFonts w:cs="Arial"/>
                <w:sz w:val="18"/>
                <w:szCs w:val="18"/>
                <w:lang w:eastAsia="en-US"/>
              </w:rPr>
              <w:t>18 ore settimanali</w:t>
            </w:r>
          </w:p>
          <w:p w14:paraId="69F8790B" w14:textId="35415F00" w:rsidR="001B7B5E" w:rsidRPr="00004FD8" w:rsidRDefault="003F34D2" w:rsidP="001B7B5E">
            <w:pPr>
              <w:pStyle w:val="Paragrafoelenco"/>
              <w:numPr>
                <w:ilvl w:val="0"/>
                <w:numId w:val="15"/>
              </w:numPr>
              <w:ind w:left="106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n. 1 </w:t>
            </w:r>
            <w:r w:rsidR="00306442" w:rsidRPr="00004FD8">
              <w:rPr>
                <w:rFonts w:cs="Arial"/>
                <w:sz w:val="18"/>
                <w:szCs w:val="18"/>
              </w:rPr>
              <w:t>Funzionario Socio Assistenziale – Area Funzionari E.Q. – assunzione a tempo determinato dal 01.0102024 al 31.12.2024 – tempo pieno 36 ore settimanali</w:t>
            </w:r>
          </w:p>
          <w:p w14:paraId="3D7E8520" w14:textId="0F0712D6" w:rsidR="001B7B5E" w:rsidRPr="00004FD8" w:rsidRDefault="001B7B5E" w:rsidP="00306442">
            <w:pPr>
              <w:pStyle w:val="Paragrafoelenco"/>
              <w:ind w:left="1068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  <w:p w14:paraId="23B758EA" w14:textId="63C5AC60" w:rsidR="00D129B4" w:rsidRPr="00FD5978" w:rsidRDefault="00B31229" w:rsidP="0048090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b/>
                <w:bCs/>
                <w:sz w:val="20"/>
              </w:rPr>
            </w:pPr>
            <w:r w:rsidRPr="00FD5978">
              <w:rPr>
                <w:rFonts w:cs="Arial"/>
                <w:b/>
                <w:bCs/>
                <w:sz w:val="20"/>
              </w:rPr>
              <w:t>certificazioni</w:t>
            </w:r>
            <w:r w:rsidR="00D129B4" w:rsidRPr="00FD5978">
              <w:rPr>
                <w:rFonts w:cs="Arial"/>
                <w:b/>
                <w:bCs/>
                <w:sz w:val="20"/>
              </w:rPr>
              <w:t xml:space="preserve"> del Revisore dei conti:</w:t>
            </w:r>
          </w:p>
          <w:p w14:paraId="5D551299" w14:textId="77777777" w:rsidR="00D129B4" w:rsidRPr="00FD5978" w:rsidRDefault="00D129B4" w:rsidP="00D129B4">
            <w:pPr>
              <w:pStyle w:val="Paragrafoelenco"/>
              <w:ind w:left="1440"/>
              <w:jc w:val="both"/>
              <w:rPr>
                <w:rFonts w:cs="Arial"/>
                <w:sz w:val="18"/>
                <w:szCs w:val="18"/>
              </w:rPr>
            </w:pPr>
          </w:p>
          <w:p w14:paraId="11372C68" w14:textId="7378A0EC" w:rsidR="00AD109A" w:rsidRPr="00FD5978" w:rsidRDefault="009832B8" w:rsidP="002011CE">
            <w:pPr>
              <w:ind w:left="708"/>
              <w:jc w:val="both"/>
              <w:rPr>
                <w:rFonts w:cs="Arial"/>
                <w:sz w:val="18"/>
                <w:szCs w:val="18"/>
              </w:rPr>
            </w:pPr>
            <w:r w:rsidRPr="00FD5978">
              <w:rPr>
                <w:rFonts w:cs="Arial"/>
                <w:sz w:val="18"/>
                <w:szCs w:val="18"/>
              </w:rPr>
              <w:t>Dato atto che la</w:t>
            </w:r>
            <w:r w:rsidR="000B3B81" w:rsidRPr="00FD5978">
              <w:rPr>
                <w:rFonts w:cs="Arial"/>
                <w:sz w:val="18"/>
                <w:szCs w:val="18"/>
              </w:rPr>
              <w:t xml:space="preserve"> presente Sezione di programmazione dei fabbisogni di personale</w:t>
            </w:r>
            <w:r w:rsidRPr="00FD5978">
              <w:rPr>
                <w:rFonts w:cs="Arial"/>
                <w:sz w:val="18"/>
                <w:szCs w:val="18"/>
              </w:rPr>
              <w:t xml:space="preserve"> è stat</w:t>
            </w:r>
            <w:r w:rsidR="00F12CA9" w:rsidRPr="00FD5978">
              <w:rPr>
                <w:rFonts w:cs="Arial"/>
                <w:sz w:val="18"/>
                <w:szCs w:val="18"/>
              </w:rPr>
              <w:t xml:space="preserve">a </w:t>
            </w:r>
            <w:r w:rsidRPr="00FD5978">
              <w:rPr>
                <w:rFonts w:cs="Arial"/>
                <w:sz w:val="18"/>
                <w:szCs w:val="18"/>
              </w:rPr>
              <w:t>sottopost</w:t>
            </w:r>
            <w:r w:rsidR="000B3B81" w:rsidRPr="00FD5978">
              <w:rPr>
                <w:rFonts w:cs="Arial"/>
                <w:sz w:val="18"/>
                <w:szCs w:val="18"/>
              </w:rPr>
              <w:t>a</w:t>
            </w:r>
            <w:r w:rsidRPr="00FD5978">
              <w:rPr>
                <w:rFonts w:cs="Arial"/>
                <w:sz w:val="18"/>
                <w:szCs w:val="18"/>
              </w:rPr>
              <w:t xml:space="preserve"> in anticipo al Revisore dei </w:t>
            </w:r>
            <w:r w:rsidR="0080138F" w:rsidRPr="00FD5978">
              <w:rPr>
                <w:rFonts w:cs="Arial"/>
                <w:sz w:val="18"/>
                <w:szCs w:val="18"/>
              </w:rPr>
              <w:t>c</w:t>
            </w:r>
            <w:r w:rsidRPr="00FD5978">
              <w:rPr>
                <w:rFonts w:cs="Arial"/>
                <w:sz w:val="18"/>
                <w:szCs w:val="18"/>
              </w:rPr>
              <w:t>onti per l’accertamento della conformità al rispetto del principio di contenimento della spesa</w:t>
            </w:r>
            <w:r w:rsidR="00EB34D6" w:rsidRPr="00FD5978">
              <w:rPr>
                <w:rFonts w:cs="Arial"/>
                <w:sz w:val="18"/>
                <w:szCs w:val="18"/>
              </w:rPr>
              <w:t xml:space="preserve"> di personale</w:t>
            </w:r>
            <w:r w:rsidRPr="00FD5978">
              <w:rPr>
                <w:rFonts w:cs="Arial"/>
                <w:sz w:val="18"/>
                <w:szCs w:val="18"/>
              </w:rPr>
              <w:t xml:space="preserve"> imposto dalla normativa vigente, </w:t>
            </w:r>
            <w:r w:rsidR="000B3B81" w:rsidRPr="00FD5978">
              <w:rPr>
                <w:rFonts w:cs="Arial"/>
                <w:sz w:val="18"/>
                <w:szCs w:val="18"/>
              </w:rPr>
              <w:t xml:space="preserve">nonché per l’asseverazione </w:t>
            </w:r>
            <w:r w:rsidR="008F506F" w:rsidRPr="00FD5978">
              <w:rPr>
                <w:rFonts w:cs="Arial"/>
                <w:sz w:val="18"/>
                <w:szCs w:val="18"/>
              </w:rPr>
              <w:t>del rispetto pluriennale degli equilibri di bilancio</w:t>
            </w:r>
            <w:r w:rsidR="00EB34D6" w:rsidRPr="00FD5978">
              <w:rPr>
                <w:rFonts w:cs="Arial"/>
                <w:sz w:val="18"/>
                <w:szCs w:val="18"/>
              </w:rPr>
              <w:t xml:space="preserve"> ex art. 33, comma 2, del </w:t>
            </w:r>
            <w:proofErr w:type="spellStart"/>
            <w:r w:rsidR="00EB34D6" w:rsidRPr="00FD5978">
              <w:rPr>
                <w:rFonts w:cs="Arial"/>
                <w:sz w:val="18"/>
                <w:szCs w:val="18"/>
              </w:rPr>
              <w:t>d.l.</w:t>
            </w:r>
            <w:proofErr w:type="spellEnd"/>
            <w:r w:rsidR="00EB34D6" w:rsidRPr="00FD5978">
              <w:rPr>
                <w:rFonts w:cs="Arial"/>
                <w:sz w:val="18"/>
                <w:szCs w:val="18"/>
              </w:rPr>
              <w:t xml:space="preserve"> 34/2019 convertito in legge </w:t>
            </w:r>
            <w:r w:rsidR="000E0D5C" w:rsidRPr="00FD5978">
              <w:rPr>
                <w:rFonts w:cs="Arial"/>
                <w:sz w:val="18"/>
                <w:szCs w:val="18"/>
              </w:rPr>
              <w:t>58/2019</w:t>
            </w:r>
          </w:p>
        </w:tc>
      </w:tr>
      <w:tr w:rsidR="00004FD8" w:rsidRPr="00004FD8" w14:paraId="4645DA3C" w14:textId="77777777" w:rsidTr="00EF5F74">
        <w:tc>
          <w:tcPr>
            <w:tcW w:w="1793" w:type="dxa"/>
            <w:vMerge/>
          </w:tcPr>
          <w:p w14:paraId="3D84A9AE" w14:textId="77777777" w:rsidR="000C09B7" w:rsidRPr="00004FD8" w:rsidRDefault="000C09B7" w:rsidP="00E834C0">
            <w:pPr>
              <w:jc w:val="both"/>
            </w:pPr>
          </w:p>
        </w:tc>
        <w:tc>
          <w:tcPr>
            <w:tcW w:w="3480" w:type="dxa"/>
            <w:shd w:val="clear" w:color="auto" w:fill="FFF2CC" w:themeFill="accent4" w:themeFillTint="33"/>
          </w:tcPr>
          <w:p w14:paraId="7A39D874" w14:textId="49932FA8" w:rsidR="00F25264" w:rsidRPr="00004FD8" w:rsidRDefault="00E834C0" w:rsidP="00E834C0">
            <w:pPr>
              <w:jc w:val="both"/>
              <w:rPr>
                <w:sz w:val="18"/>
                <w:szCs w:val="18"/>
              </w:rPr>
            </w:pPr>
            <w:r w:rsidRPr="00004FD8">
              <w:rPr>
                <w:sz w:val="18"/>
                <w:szCs w:val="18"/>
              </w:rPr>
              <w:t xml:space="preserve">3.3.3 </w:t>
            </w:r>
            <w:r w:rsidR="001F556E" w:rsidRPr="00004FD8">
              <w:rPr>
                <w:sz w:val="18"/>
                <w:szCs w:val="18"/>
              </w:rPr>
              <w:t>Obiettivi di trasformazione dell’allocazione delle risorse</w:t>
            </w:r>
            <w:r w:rsidR="00F25264" w:rsidRPr="00004FD8">
              <w:rPr>
                <w:sz w:val="18"/>
                <w:szCs w:val="18"/>
              </w:rPr>
              <w:t xml:space="preserve"> </w:t>
            </w:r>
            <w:r w:rsidR="001053C8" w:rsidRPr="00004FD8">
              <w:rPr>
                <w:sz w:val="18"/>
                <w:szCs w:val="18"/>
              </w:rPr>
              <w:t>/ Strategia</w:t>
            </w:r>
            <w:r w:rsidR="00F25264" w:rsidRPr="00004FD8">
              <w:rPr>
                <w:sz w:val="18"/>
                <w:szCs w:val="18"/>
              </w:rPr>
              <w:t xml:space="preserve"> di copertura del fabbisogno</w:t>
            </w:r>
          </w:p>
          <w:p w14:paraId="256E4F34" w14:textId="6302D83F" w:rsidR="00F9272C" w:rsidRPr="00004FD8" w:rsidRDefault="00F9272C" w:rsidP="00E834C0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004" w:type="dxa"/>
          </w:tcPr>
          <w:p w14:paraId="288173A0" w14:textId="644134D9" w:rsidR="00227CAA" w:rsidRPr="003F34D2" w:rsidRDefault="00227CAA" w:rsidP="003F34D2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="Arial"/>
                <w:b/>
                <w:bCs/>
                <w:sz w:val="20"/>
              </w:rPr>
            </w:pPr>
            <w:r w:rsidRPr="003F34D2">
              <w:rPr>
                <w:rFonts w:cs="Arial"/>
                <w:b/>
                <w:bCs/>
                <w:sz w:val="20"/>
              </w:rPr>
              <w:t xml:space="preserve">modifica della distribuzione del personale fra servizi/settori/aree: </w:t>
            </w:r>
          </w:p>
          <w:p w14:paraId="093D89A9" w14:textId="623FF64A" w:rsidR="00227CAA" w:rsidRPr="00A237D9" w:rsidRDefault="00227CAA" w:rsidP="002614BF">
            <w:pPr>
              <w:autoSpaceDE w:val="0"/>
              <w:autoSpaceDN w:val="0"/>
              <w:adjustRightInd w:val="0"/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Nessuna</w:t>
            </w:r>
          </w:p>
          <w:p w14:paraId="18D6C548" w14:textId="77777777" w:rsidR="00227CAA" w:rsidRPr="00A237D9" w:rsidRDefault="00227CAA" w:rsidP="00227CAA">
            <w:pPr>
              <w:jc w:val="both"/>
              <w:rPr>
                <w:rFonts w:cs="Arial"/>
                <w:b/>
                <w:bCs/>
                <w:sz w:val="20"/>
              </w:rPr>
            </w:pPr>
          </w:p>
          <w:p w14:paraId="025B0711" w14:textId="7331F501" w:rsidR="00227CAA" w:rsidRPr="003F34D2" w:rsidRDefault="00227CAA" w:rsidP="003F34D2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="Arial"/>
                <w:b/>
                <w:bCs/>
                <w:sz w:val="20"/>
              </w:rPr>
            </w:pPr>
            <w:r w:rsidRPr="003F34D2">
              <w:rPr>
                <w:rFonts w:cs="Arial"/>
                <w:b/>
                <w:bCs/>
                <w:sz w:val="20"/>
              </w:rPr>
              <w:t>assunzioni mediante procedura concorsuale pubblica / utilizzo di graduatorie concorsuali vigenti:</w:t>
            </w:r>
          </w:p>
          <w:p w14:paraId="685954FB" w14:textId="2AE2E4F6" w:rsidR="00227CAA" w:rsidRDefault="00227CAA" w:rsidP="00B142A1">
            <w:pPr>
              <w:ind w:left="708"/>
              <w:jc w:val="both"/>
              <w:rPr>
                <w:rFonts w:cs="Arial"/>
                <w:sz w:val="20"/>
              </w:rPr>
            </w:pPr>
            <w:r w:rsidRPr="00B142A1">
              <w:rPr>
                <w:rFonts w:cs="Arial"/>
                <w:b/>
                <w:bCs/>
                <w:sz w:val="20"/>
              </w:rPr>
              <w:t>2024</w:t>
            </w:r>
            <w:r>
              <w:rPr>
                <w:rFonts w:cs="Arial"/>
                <w:sz w:val="20"/>
              </w:rPr>
              <w:t>:</w:t>
            </w:r>
          </w:p>
          <w:p w14:paraId="71B7C43E" w14:textId="6920E1B1" w:rsidR="00227CAA" w:rsidRPr="00B142A1" w:rsidRDefault="00227CAA" w:rsidP="00B142A1">
            <w:pPr>
              <w:pStyle w:val="Paragrafoelenco"/>
              <w:numPr>
                <w:ilvl w:val="0"/>
                <w:numId w:val="18"/>
              </w:numPr>
              <w:ind w:left="1428"/>
              <w:jc w:val="both"/>
              <w:rPr>
                <w:rFonts w:cs="Arial"/>
                <w:sz w:val="20"/>
              </w:rPr>
            </w:pPr>
            <w:r w:rsidRPr="00B142A1">
              <w:rPr>
                <w:rFonts w:cs="Arial"/>
                <w:sz w:val="20"/>
              </w:rPr>
              <w:t>n. 1 posto a tempo pieno e indeterminato – con profilo di Funzionario TECNICO</w:t>
            </w:r>
            <w:r w:rsidR="00205895" w:rsidRPr="00B142A1">
              <w:rPr>
                <w:rFonts w:cs="Arial"/>
                <w:sz w:val="20"/>
              </w:rPr>
              <w:t xml:space="preserve"> in caso di esito negativo per le procedure di mobilità volontaria</w:t>
            </w:r>
          </w:p>
          <w:p w14:paraId="5D76758D" w14:textId="546070F6" w:rsidR="00227CAA" w:rsidRDefault="00B142A1" w:rsidP="00B142A1">
            <w:pPr>
              <w:pStyle w:val="Paragrafoelenco"/>
              <w:ind w:left="708"/>
              <w:jc w:val="both"/>
              <w:rPr>
                <w:rFonts w:cs="Arial"/>
                <w:sz w:val="20"/>
              </w:rPr>
            </w:pPr>
            <w:r w:rsidRPr="00B142A1">
              <w:rPr>
                <w:rFonts w:cs="Arial"/>
                <w:b/>
                <w:bCs/>
                <w:sz w:val="20"/>
              </w:rPr>
              <w:t>2025</w:t>
            </w:r>
            <w:r>
              <w:rPr>
                <w:rFonts w:cs="Arial"/>
                <w:sz w:val="20"/>
              </w:rPr>
              <w:t>:</w:t>
            </w:r>
          </w:p>
          <w:p w14:paraId="12DA676F" w14:textId="200E269E" w:rsidR="00B142A1" w:rsidRDefault="00B142A1" w:rsidP="00B142A1">
            <w:pPr>
              <w:pStyle w:val="Paragrafoelenco"/>
              <w:numPr>
                <w:ilvl w:val="0"/>
                <w:numId w:val="18"/>
              </w:numPr>
              <w:ind w:left="1428"/>
              <w:jc w:val="both"/>
              <w:rPr>
                <w:rFonts w:cs="Arial"/>
                <w:sz w:val="20"/>
              </w:rPr>
            </w:pPr>
            <w:r w:rsidRPr="00B142A1">
              <w:rPr>
                <w:rFonts w:cs="Arial"/>
                <w:sz w:val="20"/>
              </w:rPr>
              <w:t>n. 1 posto a tempo pieno e indeterminato – con profilo di Funzionario POLIZIA</w:t>
            </w:r>
            <w:r>
              <w:rPr>
                <w:rFonts w:cs="Arial"/>
                <w:sz w:val="20"/>
              </w:rPr>
              <w:t>.</w:t>
            </w:r>
          </w:p>
          <w:p w14:paraId="59EC3FF5" w14:textId="77777777" w:rsidR="00B142A1" w:rsidRPr="00227CAA" w:rsidRDefault="00B142A1" w:rsidP="00B142A1">
            <w:pPr>
              <w:pStyle w:val="Paragrafoelenco"/>
              <w:jc w:val="both"/>
              <w:rPr>
                <w:rFonts w:cs="Arial"/>
                <w:sz w:val="20"/>
              </w:rPr>
            </w:pPr>
          </w:p>
          <w:p w14:paraId="6ACECEED" w14:textId="1028410D" w:rsidR="00227CAA" w:rsidRPr="003F34D2" w:rsidRDefault="00227CAA" w:rsidP="003F34D2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="Arial"/>
                <w:b/>
                <w:bCs/>
                <w:sz w:val="20"/>
              </w:rPr>
            </w:pPr>
            <w:r w:rsidRPr="003F34D2">
              <w:rPr>
                <w:rFonts w:cs="Arial"/>
                <w:b/>
                <w:bCs/>
                <w:sz w:val="20"/>
              </w:rPr>
              <w:t>assunzioni mediante mobilità volontaria:</w:t>
            </w:r>
          </w:p>
          <w:p w14:paraId="6BAC2EF5" w14:textId="73BC9F10" w:rsidR="00227CAA" w:rsidRDefault="00B142A1" w:rsidP="002614BF">
            <w:pPr>
              <w:pStyle w:val="Paragrafoelenco"/>
              <w:numPr>
                <w:ilvl w:val="1"/>
                <w:numId w:val="18"/>
              </w:numPr>
              <w:jc w:val="both"/>
              <w:rPr>
                <w:rFonts w:cs="Arial"/>
                <w:sz w:val="20"/>
              </w:rPr>
            </w:pPr>
            <w:r w:rsidRPr="00B142A1">
              <w:rPr>
                <w:rFonts w:cs="Arial"/>
                <w:sz w:val="20"/>
              </w:rPr>
              <w:t xml:space="preserve">- n. 1 posto a tempo pieno e indeterminato – con profilo di Funzionario TECNICO </w:t>
            </w:r>
          </w:p>
          <w:p w14:paraId="2A9CD67F" w14:textId="77777777" w:rsidR="00CE183D" w:rsidRPr="00A237D9" w:rsidRDefault="00CE183D" w:rsidP="00227CAA">
            <w:pPr>
              <w:jc w:val="both"/>
              <w:rPr>
                <w:rFonts w:cs="Arial"/>
                <w:sz w:val="20"/>
              </w:rPr>
            </w:pPr>
          </w:p>
          <w:p w14:paraId="4792530E" w14:textId="562452AC" w:rsidR="00227CAA" w:rsidRPr="003F34D2" w:rsidRDefault="00227CAA" w:rsidP="003F34D2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="Arial"/>
                <w:b/>
                <w:bCs/>
                <w:sz w:val="20"/>
              </w:rPr>
            </w:pPr>
            <w:r w:rsidRPr="003F34D2">
              <w:rPr>
                <w:rFonts w:cs="Arial"/>
                <w:b/>
                <w:bCs/>
                <w:sz w:val="20"/>
              </w:rPr>
              <w:t>progressioni verticali di carriera:</w:t>
            </w:r>
          </w:p>
          <w:p w14:paraId="53892936" w14:textId="07E6B715" w:rsidR="00227CAA" w:rsidRPr="00A237D9" w:rsidRDefault="002614BF" w:rsidP="002614BF">
            <w:pPr>
              <w:autoSpaceDE w:val="0"/>
              <w:autoSpaceDN w:val="0"/>
              <w:adjustRightInd w:val="0"/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</w:t>
            </w:r>
            <w:r w:rsidR="00227CAA" w:rsidRPr="00A237D9">
              <w:rPr>
                <w:rFonts w:cs="Arial"/>
                <w:sz w:val="20"/>
              </w:rPr>
              <w:t>essuna</w:t>
            </w:r>
          </w:p>
          <w:p w14:paraId="4FFED063" w14:textId="77777777" w:rsidR="00227CAA" w:rsidRPr="00A237D9" w:rsidRDefault="00227CAA" w:rsidP="00227CAA">
            <w:pPr>
              <w:jc w:val="both"/>
              <w:rPr>
                <w:rFonts w:cs="Arial"/>
                <w:b/>
                <w:bCs/>
                <w:sz w:val="20"/>
              </w:rPr>
            </w:pPr>
          </w:p>
          <w:p w14:paraId="7D8D42A6" w14:textId="4FC66C97" w:rsidR="00227CAA" w:rsidRPr="003F34D2" w:rsidRDefault="00227CAA" w:rsidP="003F34D2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="Arial"/>
                <w:b/>
                <w:bCs/>
                <w:sz w:val="20"/>
              </w:rPr>
            </w:pPr>
            <w:r w:rsidRPr="003F34D2">
              <w:rPr>
                <w:rFonts w:cs="Arial"/>
                <w:b/>
                <w:bCs/>
                <w:sz w:val="20"/>
              </w:rPr>
              <w:lastRenderedPageBreak/>
              <w:t>assunzioni mediante forme di lavoro flessibile:</w:t>
            </w:r>
          </w:p>
          <w:p w14:paraId="5FE65254" w14:textId="2693F0BE" w:rsidR="00227CAA" w:rsidRPr="002614BF" w:rsidRDefault="003F34D2" w:rsidP="002614BF">
            <w:pPr>
              <w:pStyle w:val="Paragrafoelenco"/>
              <w:numPr>
                <w:ilvl w:val="1"/>
                <w:numId w:val="18"/>
              </w:numPr>
              <w:jc w:val="both"/>
              <w:rPr>
                <w:rFonts w:cs="Arial"/>
                <w:sz w:val="20"/>
              </w:rPr>
            </w:pPr>
            <w:r w:rsidRPr="002614BF">
              <w:rPr>
                <w:rFonts w:cs="Arial"/>
                <w:sz w:val="20"/>
              </w:rPr>
              <w:t xml:space="preserve">n. 1 Istruttore amministrativo a tempo pieno </w:t>
            </w:r>
            <w:r w:rsidR="002614BF" w:rsidRPr="002614BF">
              <w:rPr>
                <w:rFonts w:cs="Arial"/>
                <w:sz w:val="20"/>
              </w:rPr>
              <w:t xml:space="preserve">proroga </w:t>
            </w:r>
            <w:r w:rsidRPr="002614BF">
              <w:rPr>
                <w:rFonts w:cs="Arial"/>
                <w:sz w:val="20"/>
              </w:rPr>
              <w:t>fino al 31/05/2026</w:t>
            </w:r>
          </w:p>
          <w:p w14:paraId="292C92F7" w14:textId="77777777" w:rsidR="003F34D2" w:rsidRPr="003F34D2" w:rsidRDefault="003F34D2" w:rsidP="003F34D2">
            <w:pPr>
              <w:jc w:val="both"/>
              <w:rPr>
                <w:rFonts w:cs="Arial"/>
                <w:i/>
                <w:iCs/>
                <w:sz w:val="20"/>
              </w:rPr>
            </w:pPr>
          </w:p>
          <w:p w14:paraId="21F13FE7" w14:textId="3AA066A4" w:rsidR="00227CAA" w:rsidRPr="003F34D2" w:rsidRDefault="00227CAA" w:rsidP="003F34D2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="Arial"/>
                <w:b/>
                <w:bCs/>
                <w:sz w:val="20"/>
              </w:rPr>
            </w:pPr>
            <w:r w:rsidRPr="003F34D2">
              <w:rPr>
                <w:rFonts w:cs="Arial"/>
                <w:b/>
                <w:bCs/>
                <w:sz w:val="20"/>
              </w:rPr>
              <w:t>assunzioni mediante stabilizzazione di personale:</w:t>
            </w:r>
          </w:p>
          <w:p w14:paraId="440766FA" w14:textId="4DC38EEB" w:rsidR="00227CAA" w:rsidRPr="003F34D2" w:rsidRDefault="003F34D2" w:rsidP="002614BF">
            <w:pPr>
              <w:pStyle w:val="Paragrafoelenco"/>
              <w:numPr>
                <w:ilvl w:val="1"/>
                <w:numId w:val="18"/>
              </w:num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3F34D2">
              <w:rPr>
                <w:rFonts w:cs="Arial"/>
                <w:sz w:val="20"/>
              </w:rPr>
              <w:t xml:space="preserve">n. 1 Istruttore tecnico a tempo pieno </w:t>
            </w:r>
          </w:p>
          <w:p w14:paraId="6FB7BC10" w14:textId="77777777" w:rsidR="00227CAA" w:rsidRDefault="00227CAA" w:rsidP="00B229AF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0BAA4B44" w14:textId="1F0E01FA" w:rsidR="00D324B1" w:rsidRPr="002614BF" w:rsidRDefault="00D324B1" w:rsidP="003F34D2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2614BF">
              <w:rPr>
                <w:rFonts w:cs="Arial"/>
                <w:b/>
                <w:bCs/>
                <w:sz w:val="18"/>
                <w:szCs w:val="18"/>
              </w:rPr>
              <w:t>assegnazione temporanea di personale ex art. 30 co. 2-sezies D.lgs. 31.03.2001, così come previsto dall’art. 23 del CCNL 16.11.2022</w:t>
            </w:r>
          </w:p>
          <w:p w14:paraId="79D79D19" w14:textId="6C3AA6E0" w:rsidR="00D324B1" w:rsidRPr="002614BF" w:rsidRDefault="00D324B1" w:rsidP="002614BF">
            <w:pPr>
              <w:pStyle w:val="Paragrafoelenco"/>
              <w:numPr>
                <w:ilvl w:val="1"/>
                <w:numId w:val="18"/>
              </w:numPr>
              <w:jc w:val="both"/>
              <w:rPr>
                <w:rFonts w:cs="Arial"/>
                <w:sz w:val="20"/>
              </w:rPr>
            </w:pPr>
            <w:r w:rsidRPr="002614BF">
              <w:rPr>
                <w:rFonts w:cs="Arial"/>
                <w:sz w:val="20"/>
              </w:rPr>
              <w:t xml:space="preserve">n. 1 </w:t>
            </w:r>
            <w:r w:rsidR="002614BF" w:rsidRPr="002614BF">
              <w:rPr>
                <w:rFonts w:cs="Arial"/>
                <w:sz w:val="20"/>
              </w:rPr>
              <w:t xml:space="preserve">Funzionario TECNICO </w:t>
            </w:r>
            <w:r w:rsidRPr="002614BF">
              <w:rPr>
                <w:rFonts w:cs="Arial"/>
                <w:sz w:val="20"/>
              </w:rPr>
              <w:t xml:space="preserve">a tempo parziale </w:t>
            </w:r>
            <w:r w:rsidR="00C603EA" w:rsidRPr="002614BF">
              <w:rPr>
                <w:rFonts w:cs="Arial"/>
                <w:sz w:val="20"/>
              </w:rPr>
              <w:t xml:space="preserve">24 </w:t>
            </w:r>
            <w:r w:rsidRPr="002614BF">
              <w:rPr>
                <w:rFonts w:cs="Arial"/>
                <w:sz w:val="20"/>
              </w:rPr>
              <w:t xml:space="preserve">ore </w:t>
            </w:r>
          </w:p>
          <w:p w14:paraId="13E15350" w14:textId="4942AB97" w:rsidR="00D324B1" w:rsidRPr="00FB6FDE" w:rsidRDefault="00D324B1" w:rsidP="00C56D7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05BC4" w:rsidRPr="00004FD8" w14:paraId="1E64BCAA" w14:textId="77777777" w:rsidTr="00EF5F74">
        <w:tc>
          <w:tcPr>
            <w:tcW w:w="1793" w:type="dxa"/>
          </w:tcPr>
          <w:p w14:paraId="027F67EC" w14:textId="77777777" w:rsidR="00E05BC4" w:rsidRPr="00004FD8" w:rsidRDefault="00E05BC4" w:rsidP="00E834C0">
            <w:pPr>
              <w:jc w:val="both"/>
            </w:pPr>
          </w:p>
        </w:tc>
        <w:tc>
          <w:tcPr>
            <w:tcW w:w="3480" w:type="dxa"/>
            <w:shd w:val="clear" w:color="auto" w:fill="FFF2CC" w:themeFill="accent4" w:themeFillTint="33"/>
          </w:tcPr>
          <w:p w14:paraId="082C5F07" w14:textId="30D42523" w:rsidR="00E05BC4" w:rsidRPr="00004FD8" w:rsidRDefault="00E05BC4" w:rsidP="00E05BC4">
            <w:pPr>
              <w:jc w:val="both"/>
              <w:rPr>
                <w:sz w:val="18"/>
                <w:szCs w:val="18"/>
              </w:rPr>
            </w:pPr>
            <w:r w:rsidRPr="00E05BC4">
              <w:rPr>
                <w:sz w:val="18"/>
                <w:szCs w:val="18"/>
              </w:rPr>
              <w:t xml:space="preserve">3.3.4 </w:t>
            </w:r>
          </w:p>
          <w:p w14:paraId="6CC27517" w14:textId="087B7470" w:rsidR="00E05BC4" w:rsidRPr="00004FD8" w:rsidRDefault="00E05BC4" w:rsidP="00E05B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4" w:type="dxa"/>
          </w:tcPr>
          <w:p w14:paraId="2629BFF3" w14:textId="77777777" w:rsidR="00E05BC4" w:rsidRDefault="00E05BC4" w:rsidP="00E05BC4">
            <w:pPr>
              <w:jc w:val="both"/>
              <w:rPr>
                <w:sz w:val="18"/>
                <w:szCs w:val="18"/>
              </w:rPr>
            </w:pPr>
            <w:r w:rsidRPr="00E05BC4">
              <w:rPr>
                <w:sz w:val="18"/>
                <w:szCs w:val="18"/>
              </w:rPr>
              <w:t xml:space="preserve">Formazione del personale </w:t>
            </w:r>
          </w:p>
          <w:p w14:paraId="7B12E193" w14:textId="5F8255FD" w:rsidR="00E05BC4" w:rsidRPr="00FB6FDE" w:rsidRDefault="00E05BC4" w:rsidP="00E05BC4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E05BC4">
              <w:rPr>
                <w:sz w:val="18"/>
                <w:szCs w:val="18"/>
              </w:rPr>
              <w:t>NOTA: per gli enti con meno di 50 dipendenti il Piano della formazione non è previsto all’interno del</w:t>
            </w:r>
            <w:r>
              <w:rPr>
                <w:sz w:val="18"/>
                <w:szCs w:val="18"/>
              </w:rPr>
              <w:t xml:space="preserve"> </w:t>
            </w:r>
            <w:r w:rsidRPr="00E05BC4">
              <w:rPr>
                <w:sz w:val="18"/>
                <w:szCs w:val="18"/>
              </w:rPr>
              <w:t xml:space="preserve">PIAO, così come stabilito nell’articolo 6, commi 3 e 4, del </w:t>
            </w:r>
            <w:proofErr w:type="spellStart"/>
            <w:r w:rsidRPr="00E05BC4">
              <w:rPr>
                <w:sz w:val="18"/>
                <w:szCs w:val="18"/>
              </w:rPr>
              <w:t>d.m.</w:t>
            </w:r>
            <w:proofErr w:type="spellEnd"/>
            <w:r w:rsidRPr="00E05BC4">
              <w:rPr>
                <w:sz w:val="18"/>
                <w:szCs w:val="18"/>
              </w:rPr>
              <w:t xml:space="preserve"> 132/2022</w:t>
            </w:r>
          </w:p>
        </w:tc>
      </w:tr>
    </w:tbl>
    <w:p w14:paraId="7368590B" w14:textId="0B9A75BE" w:rsidR="00BB1D80" w:rsidRPr="00004FD8" w:rsidRDefault="00BB1D80" w:rsidP="001B7B5E">
      <w:pPr>
        <w:jc w:val="both"/>
      </w:pPr>
    </w:p>
    <w:sectPr w:rsidR="00BB1D80" w:rsidRPr="00004FD8" w:rsidSect="002D361C">
      <w:pgSz w:w="16838" w:h="11906" w:orient="landscape"/>
      <w:pgMar w:top="1135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7DFF"/>
    <w:multiLevelType w:val="hybridMultilevel"/>
    <w:tmpl w:val="A5F4041A"/>
    <w:lvl w:ilvl="0" w:tplc="AF12F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12F5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1254"/>
    <w:multiLevelType w:val="hybridMultilevel"/>
    <w:tmpl w:val="1D500744"/>
    <w:lvl w:ilvl="0" w:tplc="A162B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679C"/>
    <w:multiLevelType w:val="hybridMultilevel"/>
    <w:tmpl w:val="E0C0E39C"/>
    <w:lvl w:ilvl="0" w:tplc="E30E424E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3402A1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46174"/>
    <w:multiLevelType w:val="hybridMultilevel"/>
    <w:tmpl w:val="480A0A28"/>
    <w:lvl w:ilvl="0" w:tplc="E3B2B4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31182"/>
    <w:multiLevelType w:val="hybridMultilevel"/>
    <w:tmpl w:val="2DB24A16"/>
    <w:lvl w:ilvl="0" w:tplc="E30E424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46BF"/>
    <w:multiLevelType w:val="hybridMultilevel"/>
    <w:tmpl w:val="93EA005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8824BB"/>
    <w:multiLevelType w:val="hybridMultilevel"/>
    <w:tmpl w:val="8B8E3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4073D"/>
    <w:multiLevelType w:val="hybridMultilevel"/>
    <w:tmpl w:val="C7EC1B06"/>
    <w:lvl w:ilvl="0" w:tplc="03402A14">
      <w:start w:val="1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E7C1908"/>
    <w:multiLevelType w:val="hybridMultilevel"/>
    <w:tmpl w:val="D56AE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C1733"/>
    <w:multiLevelType w:val="hybridMultilevel"/>
    <w:tmpl w:val="7AE4F5CE"/>
    <w:lvl w:ilvl="0" w:tplc="BE5C5B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53BDB"/>
    <w:multiLevelType w:val="hybridMultilevel"/>
    <w:tmpl w:val="FC6093DE"/>
    <w:lvl w:ilvl="0" w:tplc="AB624452">
      <w:start w:val="14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83678CC"/>
    <w:multiLevelType w:val="hybridMultilevel"/>
    <w:tmpl w:val="EEDAD4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84F1C"/>
    <w:multiLevelType w:val="hybridMultilevel"/>
    <w:tmpl w:val="9CE69D92"/>
    <w:lvl w:ilvl="0" w:tplc="03402A1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82C99"/>
    <w:multiLevelType w:val="hybridMultilevel"/>
    <w:tmpl w:val="B464DF6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192456"/>
    <w:multiLevelType w:val="hybridMultilevel"/>
    <w:tmpl w:val="511AA1CC"/>
    <w:lvl w:ilvl="0" w:tplc="34224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0455F9"/>
    <w:multiLevelType w:val="hybridMultilevel"/>
    <w:tmpl w:val="7BBA178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A2055"/>
    <w:multiLevelType w:val="hybridMultilevel"/>
    <w:tmpl w:val="C938EEB8"/>
    <w:lvl w:ilvl="0" w:tplc="AF12F53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F6B24D6"/>
    <w:multiLevelType w:val="hybridMultilevel"/>
    <w:tmpl w:val="A1908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A6296"/>
    <w:multiLevelType w:val="hybridMultilevel"/>
    <w:tmpl w:val="64708B70"/>
    <w:lvl w:ilvl="0" w:tplc="CFA0BFA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  <w:color w:val="auto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2703932">
    <w:abstractNumId w:val="12"/>
  </w:num>
  <w:num w:numId="2" w16cid:durableId="1751076452">
    <w:abstractNumId w:val="9"/>
  </w:num>
  <w:num w:numId="3" w16cid:durableId="9714158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9130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2924690">
    <w:abstractNumId w:val="18"/>
  </w:num>
  <w:num w:numId="6" w16cid:durableId="1822964948">
    <w:abstractNumId w:val="18"/>
  </w:num>
  <w:num w:numId="7" w16cid:durableId="1137844095">
    <w:abstractNumId w:val="1"/>
  </w:num>
  <w:num w:numId="8" w16cid:durableId="1300115971">
    <w:abstractNumId w:val="2"/>
  </w:num>
  <w:num w:numId="9" w16cid:durableId="799880154">
    <w:abstractNumId w:val="10"/>
  </w:num>
  <w:num w:numId="10" w16cid:durableId="2116172617">
    <w:abstractNumId w:val="8"/>
  </w:num>
  <w:num w:numId="11" w16cid:durableId="1617103180">
    <w:abstractNumId w:val="5"/>
  </w:num>
  <w:num w:numId="12" w16cid:durableId="267931433">
    <w:abstractNumId w:val="13"/>
  </w:num>
  <w:num w:numId="13" w16cid:durableId="731538697">
    <w:abstractNumId w:val="7"/>
  </w:num>
  <w:num w:numId="14" w16cid:durableId="478378895">
    <w:abstractNumId w:val="17"/>
  </w:num>
  <w:num w:numId="15" w16cid:durableId="268779726">
    <w:abstractNumId w:val="4"/>
  </w:num>
  <w:num w:numId="16" w16cid:durableId="1096905133">
    <w:abstractNumId w:val="15"/>
  </w:num>
  <w:num w:numId="17" w16cid:durableId="665328707">
    <w:abstractNumId w:val="6"/>
  </w:num>
  <w:num w:numId="18" w16cid:durableId="266161079">
    <w:abstractNumId w:val="0"/>
  </w:num>
  <w:num w:numId="19" w16cid:durableId="1649627088">
    <w:abstractNumId w:val="11"/>
  </w:num>
  <w:num w:numId="20" w16cid:durableId="5781721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80"/>
    <w:rsid w:val="000030E2"/>
    <w:rsid w:val="00004FD8"/>
    <w:rsid w:val="00006D44"/>
    <w:rsid w:val="00022AAD"/>
    <w:rsid w:val="00033A04"/>
    <w:rsid w:val="00042DED"/>
    <w:rsid w:val="00050833"/>
    <w:rsid w:val="00062C84"/>
    <w:rsid w:val="00063C49"/>
    <w:rsid w:val="00082470"/>
    <w:rsid w:val="00085B9E"/>
    <w:rsid w:val="000A4F18"/>
    <w:rsid w:val="000B2A6D"/>
    <w:rsid w:val="000B3B81"/>
    <w:rsid w:val="000C03C2"/>
    <w:rsid w:val="000C09B7"/>
    <w:rsid w:val="000C25F3"/>
    <w:rsid w:val="000C77E6"/>
    <w:rsid w:val="000E0D5C"/>
    <w:rsid w:val="000E67EC"/>
    <w:rsid w:val="000F2503"/>
    <w:rsid w:val="001053C8"/>
    <w:rsid w:val="001256A1"/>
    <w:rsid w:val="00126078"/>
    <w:rsid w:val="00127148"/>
    <w:rsid w:val="001312B6"/>
    <w:rsid w:val="00152C27"/>
    <w:rsid w:val="00152CB7"/>
    <w:rsid w:val="00162F89"/>
    <w:rsid w:val="0016503D"/>
    <w:rsid w:val="00171AA2"/>
    <w:rsid w:val="00172B95"/>
    <w:rsid w:val="00176E37"/>
    <w:rsid w:val="00177BD3"/>
    <w:rsid w:val="001808E2"/>
    <w:rsid w:val="00186844"/>
    <w:rsid w:val="00191740"/>
    <w:rsid w:val="001A3CC9"/>
    <w:rsid w:val="001B51CB"/>
    <w:rsid w:val="001B5509"/>
    <w:rsid w:val="001B56B7"/>
    <w:rsid w:val="001B6018"/>
    <w:rsid w:val="001B7075"/>
    <w:rsid w:val="001B7B5E"/>
    <w:rsid w:val="001C0FFF"/>
    <w:rsid w:val="001D5DF4"/>
    <w:rsid w:val="001E02C4"/>
    <w:rsid w:val="001E5DD8"/>
    <w:rsid w:val="001F28F3"/>
    <w:rsid w:val="001F556E"/>
    <w:rsid w:val="002011CE"/>
    <w:rsid w:val="00205895"/>
    <w:rsid w:val="00221DD2"/>
    <w:rsid w:val="00222F02"/>
    <w:rsid w:val="00227CAA"/>
    <w:rsid w:val="0023042A"/>
    <w:rsid w:val="00232914"/>
    <w:rsid w:val="002614BF"/>
    <w:rsid w:val="00262199"/>
    <w:rsid w:val="00263605"/>
    <w:rsid w:val="0026513B"/>
    <w:rsid w:val="0026683C"/>
    <w:rsid w:val="002847E8"/>
    <w:rsid w:val="002C09D0"/>
    <w:rsid w:val="002C4A81"/>
    <w:rsid w:val="002C55B5"/>
    <w:rsid w:val="002D361C"/>
    <w:rsid w:val="002F07F6"/>
    <w:rsid w:val="00306442"/>
    <w:rsid w:val="003333CD"/>
    <w:rsid w:val="00351ED8"/>
    <w:rsid w:val="00352B6F"/>
    <w:rsid w:val="00353EEB"/>
    <w:rsid w:val="00364DD8"/>
    <w:rsid w:val="00365164"/>
    <w:rsid w:val="003A52C2"/>
    <w:rsid w:val="003B6D12"/>
    <w:rsid w:val="003D1B40"/>
    <w:rsid w:val="003D5844"/>
    <w:rsid w:val="003D6249"/>
    <w:rsid w:val="003E4BB2"/>
    <w:rsid w:val="003F34D2"/>
    <w:rsid w:val="003F5F71"/>
    <w:rsid w:val="003F6AA2"/>
    <w:rsid w:val="0040477F"/>
    <w:rsid w:val="004101F5"/>
    <w:rsid w:val="00412F30"/>
    <w:rsid w:val="00425101"/>
    <w:rsid w:val="004345BC"/>
    <w:rsid w:val="004616A7"/>
    <w:rsid w:val="004653DC"/>
    <w:rsid w:val="00480907"/>
    <w:rsid w:val="00480C0C"/>
    <w:rsid w:val="00490030"/>
    <w:rsid w:val="00491914"/>
    <w:rsid w:val="004A1933"/>
    <w:rsid w:val="004B27F1"/>
    <w:rsid w:val="004C48EA"/>
    <w:rsid w:val="004D0882"/>
    <w:rsid w:val="004D2673"/>
    <w:rsid w:val="004D3318"/>
    <w:rsid w:val="004F1BE3"/>
    <w:rsid w:val="004F4416"/>
    <w:rsid w:val="004F58A6"/>
    <w:rsid w:val="004F6807"/>
    <w:rsid w:val="005004E3"/>
    <w:rsid w:val="00502B45"/>
    <w:rsid w:val="00525FE4"/>
    <w:rsid w:val="00532066"/>
    <w:rsid w:val="00532907"/>
    <w:rsid w:val="00541BE9"/>
    <w:rsid w:val="0056272F"/>
    <w:rsid w:val="00570393"/>
    <w:rsid w:val="00582767"/>
    <w:rsid w:val="00582DB6"/>
    <w:rsid w:val="00595DF0"/>
    <w:rsid w:val="005A2A3F"/>
    <w:rsid w:val="005B1BA1"/>
    <w:rsid w:val="005C3E9D"/>
    <w:rsid w:val="005D174F"/>
    <w:rsid w:val="005D22A7"/>
    <w:rsid w:val="005D71AB"/>
    <w:rsid w:val="005E0082"/>
    <w:rsid w:val="005E053D"/>
    <w:rsid w:val="005E20BD"/>
    <w:rsid w:val="005E4955"/>
    <w:rsid w:val="005F205A"/>
    <w:rsid w:val="00644142"/>
    <w:rsid w:val="0065522A"/>
    <w:rsid w:val="00656BA4"/>
    <w:rsid w:val="00656BA5"/>
    <w:rsid w:val="00657259"/>
    <w:rsid w:val="0066367F"/>
    <w:rsid w:val="00670D82"/>
    <w:rsid w:val="00670F52"/>
    <w:rsid w:val="00674AEA"/>
    <w:rsid w:val="00676F00"/>
    <w:rsid w:val="0068620E"/>
    <w:rsid w:val="00690A2E"/>
    <w:rsid w:val="006933BC"/>
    <w:rsid w:val="00694053"/>
    <w:rsid w:val="006A7403"/>
    <w:rsid w:val="006B04A6"/>
    <w:rsid w:val="006B5E78"/>
    <w:rsid w:val="006B602D"/>
    <w:rsid w:val="006C4E11"/>
    <w:rsid w:val="006C7C23"/>
    <w:rsid w:val="006D1A80"/>
    <w:rsid w:val="006E319F"/>
    <w:rsid w:val="006F0083"/>
    <w:rsid w:val="006F797B"/>
    <w:rsid w:val="007134CB"/>
    <w:rsid w:val="00727DB2"/>
    <w:rsid w:val="007319D7"/>
    <w:rsid w:val="00740800"/>
    <w:rsid w:val="007408F7"/>
    <w:rsid w:val="00742C49"/>
    <w:rsid w:val="007438CC"/>
    <w:rsid w:val="00747E15"/>
    <w:rsid w:val="0076175D"/>
    <w:rsid w:val="007656DA"/>
    <w:rsid w:val="00795BF5"/>
    <w:rsid w:val="007A5D77"/>
    <w:rsid w:val="007B057A"/>
    <w:rsid w:val="007B5B0E"/>
    <w:rsid w:val="007C2E45"/>
    <w:rsid w:val="007C42E6"/>
    <w:rsid w:val="007D72FD"/>
    <w:rsid w:val="007E13CF"/>
    <w:rsid w:val="007F0D75"/>
    <w:rsid w:val="0080138F"/>
    <w:rsid w:val="00805EF7"/>
    <w:rsid w:val="008071B6"/>
    <w:rsid w:val="008074C7"/>
    <w:rsid w:val="008204AA"/>
    <w:rsid w:val="00822403"/>
    <w:rsid w:val="00823308"/>
    <w:rsid w:val="00853E41"/>
    <w:rsid w:val="00883C8A"/>
    <w:rsid w:val="00887BA4"/>
    <w:rsid w:val="00891CB6"/>
    <w:rsid w:val="0089317A"/>
    <w:rsid w:val="00894C97"/>
    <w:rsid w:val="00897C50"/>
    <w:rsid w:val="008B4E94"/>
    <w:rsid w:val="008C26B4"/>
    <w:rsid w:val="008D51CA"/>
    <w:rsid w:val="008E0432"/>
    <w:rsid w:val="008F506F"/>
    <w:rsid w:val="008F753A"/>
    <w:rsid w:val="00906540"/>
    <w:rsid w:val="00911EE5"/>
    <w:rsid w:val="009216B2"/>
    <w:rsid w:val="00952827"/>
    <w:rsid w:val="009546B2"/>
    <w:rsid w:val="00954D8F"/>
    <w:rsid w:val="009604A9"/>
    <w:rsid w:val="009620A3"/>
    <w:rsid w:val="009763CE"/>
    <w:rsid w:val="009832B8"/>
    <w:rsid w:val="00984527"/>
    <w:rsid w:val="00992A7B"/>
    <w:rsid w:val="009A296A"/>
    <w:rsid w:val="009A4644"/>
    <w:rsid w:val="009B0745"/>
    <w:rsid w:val="009B1D27"/>
    <w:rsid w:val="009C0220"/>
    <w:rsid w:val="009D475D"/>
    <w:rsid w:val="009E5335"/>
    <w:rsid w:val="00A028B4"/>
    <w:rsid w:val="00A0685D"/>
    <w:rsid w:val="00A12BAE"/>
    <w:rsid w:val="00A424D4"/>
    <w:rsid w:val="00A51BC3"/>
    <w:rsid w:val="00A573C7"/>
    <w:rsid w:val="00A776F8"/>
    <w:rsid w:val="00A942BB"/>
    <w:rsid w:val="00AB6E9B"/>
    <w:rsid w:val="00AC2E11"/>
    <w:rsid w:val="00AC7923"/>
    <w:rsid w:val="00AD109A"/>
    <w:rsid w:val="00AD125B"/>
    <w:rsid w:val="00AD3826"/>
    <w:rsid w:val="00AE74DD"/>
    <w:rsid w:val="00B0380D"/>
    <w:rsid w:val="00B142A1"/>
    <w:rsid w:val="00B144D2"/>
    <w:rsid w:val="00B209F8"/>
    <w:rsid w:val="00B21C76"/>
    <w:rsid w:val="00B229AF"/>
    <w:rsid w:val="00B23AF5"/>
    <w:rsid w:val="00B27DF4"/>
    <w:rsid w:val="00B31229"/>
    <w:rsid w:val="00B335DA"/>
    <w:rsid w:val="00B571BF"/>
    <w:rsid w:val="00B665AC"/>
    <w:rsid w:val="00B67E60"/>
    <w:rsid w:val="00B74B2F"/>
    <w:rsid w:val="00B779EE"/>
    <w:rsid w:val="00B80340"/>
    <w:rsid w:val="00B96BFA"/>
    <w:rsid w:val="00B96E26"/>
    <w:rsid w:val="00BA323E"/>
    <w:rsid w:val="00BA7C67"/>
    <w:rsid w:val="00BB1D80"/>
    <w:rsid w:val="00BB6837"/>
    <w:rsid w:val="00BB7BAB"/>
    <w:rsid w:val="00BC0BEC"/>
    <w:rsid w:val="00BC1DE1"/>
    <w:rsid w:val="00BD1A0C"/>
    <w:rsid w:val="00BD3813"/>
    <w:rsid w:val="00BE5497"/>
    <w:rsid w:val="00BE60A9"/>
    <w:rsid w:val="00BF0FF9"/>
    <w:rsid w:val="00BF533C"/>
    <w:rsid w:val="00C04172"/>
    <w:rsid w:val="00C048FE"/>
    <w:rsid w:val="00C23576"/>
    <w:rsid w:val="00C56D72"/>
    <w:rsid w:val="00C603EA"/>
    <w:rsid w:val="00C611EE"/>
    <w:rsid w:val="00C62EA5"/>
    <w:rsid w:val="00C63320"/>
    <w:rsid w:val="00C6416E"/>
    <w:rsid w:val="00C7637D"/>
    <w:rsid w:val="00C8401D"/>
    <w:rsid w:val="00CA7B68"/>
    <w:rsid w:val="00CD7A7A"/>
    <w:rsid w:val="00CE183D"/>
    <w:rsid w:val="00CF1812"/>
    <w:rsid w:val="00CF2507"/>
    <w:rsid w:val="00D04692"/>
    <w:rsid w:val="00D056B3"/>
    <w:rsid w:val="00D10D3F"/>
    <w:rsid w:val="00D129B4"/>
    <w:rsid w:val="00D15152"/>
    <w:rsid w:val="00D22181"/>
    <w:rsid w:val="00D324B1"/>
    <w:rsid w:val="00D41BC4"/>
    <w:rsid w:val="00D45BDF"/>
    <w:rsid w:val="00D513F5"/>
    <w:rsid w:val="00D569B4"/>
    <w:rsid w:val="00D6788E"/>
    <w:rsid w:val="00D678C7"/>
    <w:rsid w:val="00D7185B"/>
    <w:rsid w:val="00D7203D"/>
    <w:rsid w:val="00D7395A"/>
    <w:rsid w:val="00D74292"/>
    <w:rsid w:val="00D753CC"/>
    <w:rsid w:val="00D765FD"/>
    <w:rsid w:val="00D77449"/>
    <w:rsid w:val="00D84123"/>
    <w:rsid w:val="00D86B5D"/>
    <w:rsid w:val="00D92479"/>
    <w:rsid w:val="00D95021"/>
    <w:rsid w:val="00D970FC"/>
    <w:rsid w:val="00D979A6"/>
    <w:rsid w:val="00DB4FAF"/>
    <w:rsid w:val="00DB76B9"/>
    <w:rsid w:val="00DC0728"/>
    <w:rsid w:val="00DD55E7"/>
    <w:rsid w:val="00DE2CC3"/>
    <w:rsid w:val="00DF00C7"/>
    <w:rsid w:val="00DF060D"/>
    <w:rsid w:val="00E05BC4"/>
    <w:rsid w:val="00E14ECE"/>
    <w:rsid w:val="00E22A94"/>
    <w:rsid w:val="00E40B25"/>
    <w:rsid w:val="00E4611D"/>
    <w:rsid w:val="00E53870"/>
    <w:rsid w:val="00E544FA"/>
    <w:rsid w:val="00E6274C"/>
    <w:rsid w:val="00E64159"/>
    <w:rsid w:val="00E71437"/>
    <w:rsid w:val="00E726FF"/>
    <w:rsid w:val="00E834C0"/>
    <w:rsid w:val="00EA4359"/>
    <w:rsid w:val="00EB34D6"/>
    <w:rsid w:val="00EB715C"/>
    <w:rsid w:val="00EC0509"/>
    <w:rsid w:val="00EC1E9B"/>
    <w:rsid w:val="00EC2D68"/>
    <w:rsid w:val="00ED26E2"/>
    <w:rsid w:val="00ED4B93"/>
    <w:rsid w:val="00EE56AE"/>
    <w:rsid w:val="00EE6A4E"/>
    <w:rsid w:val="00EF3BB3"/>
    <w:rsid w:val="00EF5F74"/>
    <w:rsid w:val="00F12CA9"/>
    <w:rsid w:val="00F12F46"/>
    <w:rsid w:val="00F14561"/>
    <w:rsid w:val="00F25264"/>
    <w:rsid w:val="00F45FA7"/>
    <w:rsid w:val="00F51912"/>
    <w:rsid w:val="00F51FCC"/>
    <w:rsid w:val="00F66C6F"/>
    <w:rsid w:val="00F7364C"/>
    <w:rsid w:val="00F73DC1"/>
    <w:rsid w:val="00F82C37"/>
    <w:rsid w:val="00F87C6B"/>
    <w:rsid w:val="00F9272C"/>
    <w:rsid w:val="00F92901"/>
    <w:rsid w:val="00FB2B81"/>
    <w:rsid w:val="00FB4CFC"/>
    <w:rsid w:val="00FB6FDE"/>
    <w:rsid w:val="00FC3813"/>
    <w:rsid w:val="00FC524B"/>
    <w:rsid w:val="00FD5978"/>
    <w:rsid w:val="00FF49A5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13DD"/>
  <w15:docId w15:val="{A68814A5-C952-4A45-A6BC-ABFADC3C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56A1"/>
    <w:rPr>
      <w:rFonts w:ascii="Arial" w:hAnsi="Arial"/>
      <w:sz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256A1"/>
    <w:pPr>
      <w:keepNext/>
      <w:jc w:val="center"/>
      <w:outlineLvl w:val="0"/>
    </w:pPr>
    <w:rPr>
      <w:b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256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1256A1"/>
    <w:pPr>
      <w:keepNext/>
      <w:jc w:val="both"/>
      <w:outlineLvl w:val="6"/>
    </w:pPr>
    <w:rPr>
      <w:b/>
      <w:sz w:val="32"/>
    </w:rPr>
  </w:style>
  <w:style w:type="paragraph" w:styleId="Titolo9">
    <w:name w:val="heading 9"/>
    <w:basedOn w:val="Normale"/>
    <w:next w:val="Normale"/>
    <w:link w:val="Titolo9Carattere"/>
    <w:qFormat/>
    <w:rsid w:val="001256A1"/>
    <w:pPr>
      <w:keepNext/>
      <w:ind w:left="360"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256A1"/>
    <w:rPr>
      <w:rFonts w:ascii="Arial" w:hAnsi="Arial"/>
      <w:b/>
      <w:sz w:val="22"/>
      <w:lang w:eastAsia="it-IT"/>
    </w:rPr>
  </w:style>
  <w:style w:type="character" w:customStyle="1" w:styleId="Titolo3Carattere">
    <w:name w:val="Titolo 3 Carattere"/>
    <w:link w:val="Titolo3"/>
    <w:semiHidden/>
    <w:rsid w:val="001256A1"/>
    <w:rPr>
      <w:rFonts w:ascii="Calibri Light" w:hAnsi="Calibri Light"/>
      <w:b/>
      <w:b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256A1"/>
    <w:rPr>
      <w:rFonts w:ascii="Arial" w:hAnsi="Arial"/>
      <w:b/>
      <w:sz w:val="32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1256A1"/>
    <w:rPr>
      <w:rFonts w:ascii="Arial" w:hAnsi="Arial"/>
      <w:b/>
      <w:sz w:val="24"/>
      <w:lang w:eastAsia="it-IT"/>
    </w:rPr>
  </w:style>
  <w:style w:type="character" w:styleId="Enfasigrassetto">
    <w:name w:val="Strong"/>
    <w:uiPriority w:val="22"/>
    <w:qFormat/>
    <w:rsid w:val="001256A1"/>
    <w:rPr>
      <w:b/>
      <w:bCs/>
    </w:rPr>
  </w:style>
  <w:style w:type="table" w:styleId="Grigliatabella">
    <w:name w:val="Table Grid"/>
    <w:basedOn w:val="Tabellanormale"/>
    <w:uiPriority w:val="39"/>
    <w:rsid w:val="00BB1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0C09B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1ED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1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4F5AA-ACC2-48C4-85D2-A5439C82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Davide d'Alfonso</dc:creator>
  <cp:lastModifiedBy>Mafalda di Matteo</cp:lastModifiedBy>
  <cp:revision>2</cp:revision>
  <cp:lastPrinted>2023-06-14T15:28:00Z</cp:lastPrinted>
  <dcterms:created xsi:type="dcterms:W3CDTF">2024-05-28T05:49:00Z</dcterms:created>
  <dcterms:modified xsi:type="dcterms:W3CDTF">2024-05-28T05:49:00Z</dcterms:modified>
</cp:coreProperties>
</file>